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5"/>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5440" w:type="dxa"/>
            <w:vAlign w:val="bottom"/>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8"/>
              </w:rPr>
              <w:t>SECURITIES AND EXCHANGE COMMISSION</w:t>
            </w:r>
          </w:p>
        </w:tc>
        <w:tc>
          <w:tcPr>
            <w:tcW w:w="1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OMB Number:</w:t>
            </w:r>
          </w:p>
        </w:tc>
        <w:tc>
          <w:tcPr>
            <w:tcW w:w="1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44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22"/>
                <w:szCs w:val="22"/>
                <w:color w:val="auto"/>
                <w:w w:val="96"/>
              </w:rPr>
              <w:t>Washington, D.C. 20549</w:t>
            </w:r>
          </w:p>
        </w:tc>
        <w:tc>
          <w:tcPr>
            <w:tcW w:w="1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Expires:</w:t>
            </w:r>
          </w:p>
        </w:tc>
        <w:tc>
          <w:tcPr>
            <w:tcW w:w="1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March 31, 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5440" w:type="dxa"/>
            <w:vAlign w:val="bottom"/>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7"/>
              </w:rPr>
              <w:t>FORM 25</w:t>
            </w:r>
          </w:p>
        </w:tc>
        <w:tc>
          <w:tcPr>
            <w:tcW w:w="186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22"/>
                <w:szCs w:val="22"/>
                <w:color w:val="auto"/>
              </w:rPr>
              <w:t>hours per response:</w:t>
            </w:r>
          </w:p>
        </w:tc>
        <w:tc>
          <w:tcPr>
            <w:tcW w:w="17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22"/>
          <w:szCs w:val="22"/>
          <w:color w:val="auto"/>
        </w:rPr>
        <w:t>NOTIFICATION OF REMOVAL FROM LISTING AND/OR REGISTRATION</w:t>
      </w:r>
    </w:p>
    <w:p>
      <w:pPr>
        <w:spacing w:after="0" w:line="1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2"/>
          <w:szCs w:val="22"/>
          <w:color w:val="auto"/>
        </w:rPr>
        <w:t>UNDER SECTION 12(b) OF THE SECURITIES EXCHANGE ACT OF 1934.</w:t>
      </w:r>
    </w:p>
    <w:p>
      <w:pPr>
        <w:spacing w:after="0" w:line="20" w:lineRule="exact"/>
        <w:rPr>
          <w:sz w:val="24"/>
          <w:szCs w:val="24"/>
          <w:color w:val="auto"/>
        </w:rPr>
      </w:pPr>
    </w:p>
    <w:p>
      <w:pPr>
        <w:ind w:left="4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Commission File Number </w:t>
      </w:r>
      <w:hyperlink r:id="rId9">
        <w:r>
          <w:rPr>
            <w:rFonts w:ascii="Times New Roman" w:cs="Times New Roman" w:eastAsia="Times New Roman" w:hAnsi="Times New Roman"/>
            <w:sz w:val="22"/>
            <w:szCs w:val="22"/>
            <w:u w:val="single" w:color="auto"/>
            <w:color w:val="0000EE"/>
          </w:rPr>
          <w:t>001-40193</w:t>
        </w:r>
      </w:hyperlink>
    </w:p>
    <w:p>
      <w:pPr>
        <w:spacing w:after="0" w:line="125" w:lineRule="exact"/>
        <w:rPr>
          <w:sz w:val="24"/>
          <w:szCs w:val="24"/>
          <w:color w:val="auto"/>
        </w:rPr>
      </w:pPr>
    </w:p>
    <w:p>
      <w:pPr>
        <w:ind w:left="3000"/>
        <w:spacing w:after="0"/>
        <w:tabs>
          <w:tab w:leader="none" w:pos="3940" w:val="left"/>
        </w:tabs>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color w:val="auto"/>
        </w:rPr>
        <w:t>Issuer:</w:t>
      </w:r>
      <w:r>
        <w:rPr>
          <w:sz w:val="20"/>
          <w:szCs w:val="20"/>
          <w:color w:val="auto"/>
        </w:rPr>
        <w:tab/>
      </w:r>
      <w:hyperlink r:id="rId10">
        <w:r>
          <w:rPr>
            <w:rFonts w:ascii="Times New Roman" w:cs="Times New Roman" w:eastAsia="Times New Roman" w:hAnsi="Times New Roman"/>
            <w:sz w:val="22"/>
            <w:szCs w:val="22"/>
            <w:u w:val="single" w:color="auto"/>
            <w:color w:val="0000EE"/>
          </w:rPr>
          <w:t>Archimedes Tech Spac Partners Co</w:t>
        </w:r>
      </w:hyperlink>
    </w:p>
    <w:p>
      <w:pPr>
        <w:spacing w:after="0" w:line="44"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45085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22"/>
          <w:szCs w:val="22"/>
          <w:color w:val="auto"/>
        </w:rPr>
        <w:t>(Exact name of Issuer as specified in its charter, and name of Exchange where security is listed</w:t>
      </w:r>
    </w:p>
    <w:p>
      <w:pPr>
        <w:spacing w:after="0" w:line="1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color w:val="auto"/>
        </w:rPr>
        <w:t>and/or registered)</w:t>
      </w:r>
    </w:p>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color w:val="auto"/>
        </w:rPr>
        <w:t>Address: 2093 Philadelphia Pike</w:t>
      </w:r>
    </w:p>
    <w:p>
      <w:pPr>
        <w:spacing w:after="0" w:line="4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color w:val="auto"/>
        </w:rPr>
        <w:t>#1968</w:t>
      </w:r>
    </w:p>
    <w:p>
      <w:pPr>
        <w:spacing w:after="0" w:line="4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color w:val="auto"/>
        </w:rPr>
        <w:t>Claymont DELAWARE 19703</w:t>
      </w:r>
    </w:p>
    <w:p>
      <w:pPr>
        <w:spacing w:after="0" w:line="44" w:lineRule="exact"/>
        <w:rPr>
          <w:sz w:val="24"/>
          <w:szCs w:val="24"/>
          <w:color w:val="auto"/>
        </w:rPr>
      </w:pPr>
    </w:p>
    <w:tbl>
      <w:tblPr>
        <w:tblLayout w:type="fixed"/>
        <w:tblInd w:w="2140" w:type="dxa"/>
        <w:tblCellMar>
          <w:top w:w="0" w:type="dxa"/>
          <w:left w:w="0" w:type="dxa"/>
          <w:bottom w:w="0" w:type="dxa"/>
          <w:right w:w="0" w:type="dxa"/>
        </w:tblCellMar>
      </w:tblPr>
      <w:tr>
        <w:trPr>
          <w:trHeight w:val="282"/>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Telephone number:</w:t>
            </w: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4,015,941,396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26670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62" w:lineRule="exact"/>
        <w:rPr>
          <w:sz w:val="24"/>
          <w:szCs w:val="24"/>
          <w:color w:val="auto"/>
        </w:rPr>
      </w:pPr>
    </w:p>
    <w:p>
      <w:pPr>
        <w:jc w:val="center"/>
        <w:spacing w:after="0" w:line="256" w:lineRule="auto"/>
        <w:rPr>
          <w:sz w:val="20"/>
          <w:szCs w:val="20"/>
          <w:color w:val="auto"/>
        </w:rPr>
      </w:pPr>
      <w:r>
        <w:rPr>
          <w:rFonts w:ascii="Times New Roman" w:cs="Times New Roman" w:eastAsia="Times New Roman" w:hAnsi="Times New Roman"/>
          <w:sz w:val="22"/>
          <w:szCs w:val="22"/>
          <w:color w:val="auto"/>
        </w:rPr>
        <w:t>(Address, including zip code, and telephone number, including area code, of Issuer's principal executive offices)</w:t>
      </w:r>
    </w:p>
    <w:p>
      <w:pPr>
        <w:jc w:val="center"/>
        <w:spacing w:after="0"/>
        <w:rPr>
          <w:sz w:val="20"/>
          <w:szCs w:val="20"/>
          <w:color w:val="auto"/>
        </w:rPr>
      </w:pPr>
      <w:r>
        <w:rPr>
          <w:rFonts w:ascii="Times New Roman" w:cs="Times New Roman" w:eastAsia="Times New Roman" w:hAnsi="Times New Roman"/>
          <w:sz w:val="22"/>
          <w:szCs w:val="22"/>
          <w:color w:val="auto"/>
        </w:rPr>
        <w:t>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19685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(Description of class of securities)</w:t>
      </w:r>
    </w:p>
    <w:p>
      <w:pPr>
        <w:spacing w:after="0" w:line="85"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Please place an X in the box to designate the rule provision relied upon to strike the class of securities from listing and registration:</w:t>
      </w:r>
    </w:p>
    <w:p>
      <w:pPr>
        <w:spacing w:after="0" w:line="172"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240.12d2-2(a)(4)</w:t>
      </w:r>
    </w:p>
    <w:p>
      <w:pPr>
        <w:spacing w:after="0" w:line="179" w:lineRule="exact"/>
        <w:rPr>
          <w:sz w:val="24"/>
          <w:szCs w:val="24"/>
          <w:color w:val="auto"/>
        </w:rPr>
      </w:pPr>
    </w:p>
    <w:p>
      <w:pPr>
        <w:ind w:left="780" w:right="1200" w:firstLine="54"/>
        <w:spacing w:after="0" w:line="266" w:lineRule="auto"/>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Pursuant to 17 CFR 240.12d2-2(b), the Exchange has complied with its rules to strike the class of securities from listing and/or withdraw registration on the Exchange. </w:t>
      </w:r>
      <w:r>
        <w:rPr>
          <w:rFonts w:ascii="Times New Roman" w:cs="Times New Roman" w:eastAsia="Times New Roman" w:hAnsi="Times New Roman"/>
          <w:sz w:val="35"/>
          <w:szCs w:val="35"/>
          <w:u w:val="single" w:color="auto"/>
          <w:color w:val="0000EE"/>
          <w:vertAlign w:val="superscript"/>
        </w:rPr>
        <w:t>1</w:t>
      </w:r>
    </w:p>
    <w:p>
      <w:pPr>
        <w:spacing w:after="0" w:line="3" w:lineRule="exact"/>
        <w:rPr>
          <w:sz w:val="24"/>
          <w:szCs w:val="24"/>
          <w:color w:val="auto"/>
        </w:rPr>
      </w:pPr>
    </w:p>
    <w:p>
      <w:pPr>
        <w:ind w:left="780" w:right="800" w:firstLine="54"/>
        <w:spacing w:after="0" w:line="244"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0"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83"/>
        </w:trPr>
        <w:tc>
          <w:tcPr>
            <w:tcW w:w="2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2022-04-27</w:t>
            </w:r>
          </w:p>
        </w:tc>
        <w:tc>
          <w:tcPr>
            <w:tcW w:w="9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By</w:t>
            </w:r>
          </w:p>
        </w:tc>
        <w:tc>
          <w:tcPr>
            <w:tcW w:w="34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22"/>
                <w:szCs w:val="22"/>
                <w:color w:val="auto"/>
              </w:rPr>
              <w:t>O'Neil Blake</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Senior Specialist</w:t>
            </w:r>
          </w:p>
        </w:tc>
      </w:tr>
      <w:tr>
        <w:trPr>
          <w:trHeight w:val="290"/>
        </w:trPr>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r>
    </w:tbl>
    <w:p>
      <w:pPr>
        <w:spacing w:after="0" w:line="96" w:lineRule="exact"/>
        <w:rPr>
          <w:sz w:val="24"/>
          <w:szCs w:val="24"/>
          <w:color w:val="auto"/>
        </w:rPr>
      </w:pPr>
    </w:p>
    <w:p>
      <w:pPr>
        <w:ind w:left="1260" w:right="900" w:hanging="597"/>
        <w:spacing w:after="0" w:line="258" w:lineRule="auto"/>
        <w:tabs>
          <w:tab w:leader="none" w:pos="1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Form 25 and attached Notice will be considered compliance with the provisions of 17 CFR 240.19d-1 as applicable. </w:t>
      </w:r>
      <w:r>
        <w:rPr>
          <w:rFonts w:ascii="Times New Roman" w:cs="Times New Roman" w:eastAsia="Times New Roman" w:hAnsi="Times New Roman"/>
          <w:sz w:val="22"/>
          <w:szCs w:val="22"/>
          <w:u w:val="single" w:color="auto"/>
          <w:color w:val="0000EE"/>
        </w:rPr>
        <w:t>See</w:t>
      </w:r>
      <w:r>
        <w:rPr>
          <w:rFonts w:ascii="Times New Roman" w:cs="Times New Roman" w:eastAsia="Times New Roman" w:hAnsi="Times New Roman"/>
          <w:sz w:val="22"/>
          <w:szCs w:val="22"/>
          <w:color w:val="auto"/>
        </w:rPr>
        <w:t xml:space="preserve"> General Instructions.</w:t>
      </w:r>
    </w:p>
    <w:p>
      <w:pPr>
        <w:spacing w:after="0" w:line="37" w:lineRule="exact"/>
        <w:rPr>
          <w:sz w:val="24"/>
          <w:szCs w:val="24"/>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atspu-form25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40193" TargetMode="External"/><Relationship Id="rId10"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2022-04-27T16:18:08Z</dcterms:created>
  <dcterms:modified xsi:type="dcterms:W3CDTF">2022-04-27T16:18:08Z</dcterms:modified>
</cp:coreProperties>
</file>