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us8361001071_040524.txt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SOUNDHOUND AI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836100107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31,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836100107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12143457</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12343093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12343093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SOUNDHOUND AI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2093 Philadelphia Pike 1968,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Claymont, DE 19703</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12343093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12143457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12343093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1"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10" w:right="1440" w:bottom="0" w:gutter="0" w:footer="0" w:header="0"/>
          <w:type w:val="continuous"/>
        </w:sectPr>
      </w:pPr>
    </w:p>
    <w:bookmarkStart w:id="3" w:name="page4"/>
    <w:bookmarkEnd w:id="3"/>
    <w:p>
      <w:pPr>
        <w:spacing w:after="0" w:line="104" w:lineRule="exact"/>
        <w:rPr>
          <w:sz w:val="20"/>
          <w:szCs w:val="20"/>
          <w:color w:val="auto"/>
        </w:rPr>
      </w:pPr>
    </w:p>
    <w:p>
      <w:pPr>
        <w:ind w:right="2759"/>
        <w:spacing w:after="0" w:line="289"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377"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April 5,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420" w:lineRule="auto"/>
        <w:rPr>
          <w:sz w:val="20"/>
          <w:szCs w:val="20"/>
          <w:color w:val="auto"/>
        </w:rPr>
      </w:pPr>
      <w:r>
        <w:rPr>
          <w:rFonts w:ascii="Courier New" w:cs="Courier New" w:eastAsia="Courier New" w:hAnsi="Courier New"/>
          <w:sz w:val="16"/>
          <w:szCs w:val="16"/>
          <w:color w:val="auto"/>
        </w:rPr>
        <w:t>*Entity beneficially owns 5% or greater of the outstanding shares of the security class being reported on this</w:t>
      </w:r>
    </w:p>
    <w:p>
      <w:pPr>
        <w:sectPr>
          <w:pgSz w:w="11900" w:h="16942"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2024-04-05T12:29:01Z</dcterms:created>
  <dcterms:modified xsi:type="dcterms:W3CDTF">2024-04-05T12:29:01Z</dcterms:modified>
</cp:coreProperties>
</file>