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Ball Eric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SOUNDHOUND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5400 BETSY ROSS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SOUNDHOUND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SOUN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153,500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Form 4/A amends the Form 4 filed on August 3, 2026, solely to correct the grant date of the restricted stock units reported herein from July 31, 2026, to July 30,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 grant of restricted stock units under the SoundHound AI, Inc. 2022 Incentive Award Plan. These restricted stock units vest in four equal quarterly installments.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 /Warren Heit, attorney-in-fact for Ball Eric 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8852" TargetMode="External"/><Relationship Id="rId5" Type="http://schemas.openxmlformats.org/officeDocument/2006/relationships/hyperlink" Target="http://www.sec.gov/cgi-bin/browse-edgar?action=getcompany&amp;CIK=000184085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634</Words>
  <Characters>3400</Characters>
  <CharactersWithSpaces>3965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