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54AC" w14:textId="77777777" w:rsidR="00A77B3E" w:rsidRDefault="00000000">
      <w:pPr>
        <w:keepNext/>
        <w:spacing w:line="288" w:lineRule="auto"/>
        <w:jc w:val="center"/>
        <w:outlineLvl w:val="0"/>
        <w:rPr>
          <w:sz w:val="20"/>
        </w:rPr>
      </w:pPr>
      <w:bookmarkStart w:id="0" w:name="Section1"/>
      <w:bookmarkEnd w:id="0"/>
      <w:r>
        <w:rPr>
          <w:b/>
          <w:sz w:val="20"/>
        </w:rPr>
        <w:t>SOUNDHOUND AI, INC.</w:t>
      </w:r>
    </w:p>
    <w:p w14:paraId="44A32539" w14:textId="77777777" w:rsidR="00A77B3E" w:rsidRDefault="00000000">
      <w:pPr>
        <w:keepNext/>
        <w:spacing w:line="288" w:lineRule="auto"/>
        <w:jc w:val="center"/>
        <w:rPr>
          <w:sz w:val="20"/>
        </w:rPr>
      </w:pPr>
      <w:r>
        <w:rPr>
          <w:b/>
          <w:sz w:val="20"/>
        </w:rPr>
        <w:t>CONDENSED CONSOLIDATED BALANCE SHEETS</w:t>
      </w:r>
    </w:p>
    <w:p w14:paraId="41D7D446" w14:textId="77777777" w:rsidR="00A77B3E" w:rsidRDefault="00000000">
      <w:pPr>
        <w:keepNext/>
        <w:spacing w:after="240" w:line="288" w:lineRule="auto"/>
        <w:jc w:val="center"/>
        <w:rPr>
          <w:sz w:val="20"/>
        </w:rPr>
      </w:pPr>
      <w:r>
        <w:rPr>
          <w:b/>
          <w:i/>
          <w:sz w:val="20"/>
        </w:rPr>
        <w:t>(In thousands, except share and per share data)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305"/>
        <w:gridCol w:w="60"/>
        <w:gridCol w:w="1305"/>
      </w:tblGrid>
      <w:tr w:rsidR="001C052D" w14:paraId="355D0635" w14:textId="77777777">
        <w:trPr>
          <w:cantSplit/>
          <w:trHeight w:hRule="exact" w:val="3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74FBC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DBA8BA8" w14:textId="77777777" w:rsidR="001C052D" w:rsidRDefault="00000000">
            <w:pPr>
              <w:keepNext/>
              <w:spacing w:before="75" w:after="30" w:line="288" w:lineRule="auto"/>
              <w:jc w:val="center"/>
            </w:pPr>
            <w:r>
              <w:rPr>
                <w:b/>
                <w:color w:val="000000"/>
                <w:sz w:val="12"/>
              </w:rPr>
              <w:t>June 30,</w:t>
            </w:r>
            <w:r>
              <w:br/>
            </w:r>
            <w:r>
              <w:rPr>
                <w:b/>
                <w:color w:val="000000"/>
                <w:sz w:val="12"/>
              </w:rPr>
              <w:t>2023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C73E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F46ACB8" w14:textId="77777777" w:rsidR="001C052D" w:rsidRDefault="00000000">
            <w:pPr>
              <w:keepNext/>
              <w:spacing w:before="75" w:after="30" w:line="288" w:lineRule="auto"/>
              <w:jc w:val="center"/>
            </w:pPr>
            <w:r>
              <w:rPr>
                <w:b/>
                <w:color w:val="000000"/>
                <w:sz w:val="12"/>
              </w:rPr>
              <w:t>December 31,</w:t>
            </w:r>
            <w:r>
              <w:br/>
            </w:r>
            <w:r>
              <w:rPr>
                <w:b/>
                <w:color w:val="000000"/>
                <w:sz w:val="12"/>
              </w:rPr>
              <w:t>2022</w:t>
            </w:r>
          </w:p>
        </w:tc>
      </w:tr>
      <w:tr w:rsidR="001C052D" w14:paraId="0294DC28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3E04B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1806A33" w14:textId="77777777" w:rsidR="001C052D" w:rsidRDefault="00000000">
            <w:pPr>
              <w:keepNext/>
              <w:spacing w:before="55" w:after="30" w:line="288" w:lineRule="auto"/>
              <w:jc w:val="center"/>
            </w:pPr>
            <w:r>
              <w:rPr>
                <w:b/>
                <w:color w:val="000000"/>
                <w:sz w:val="12"/>
              </w:rPr>
              <w:t xml:space="preserve">(Unaudited)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6EEE9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825F5" w14:textId="77777777" w:rsidR="001C052D" w:rsidRDefault="001C052D">
            <w:pPr>
              <w:keepNext/>
            </w:pPr>
          </w:p>
        </w:tc>
      </w:tr>
      <w:tr w:rsidR="001C052D" w14:paraId="44FCD08B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CEAE32" w14:textId="77777777" w:rsidR="001C052D" w:rsidRDefault="00000000">
            <w:pPr>
              <w:keepNext/>
              <w:spacing w:before="75" w:after="30" w:line="288" w:lineRule="auto"/>
              <w:jc w:val="center"/>
            </w:pPr>
            <w:r>
              <w:rPr>
                <w:b/>
                <w:color w:val="000000"/>
                <w:sz w:val="12"/>
              </w:rPr>
              <w:t>ASSETS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D6877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D85D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405BD" w14:textId="77777777" w:rsidR="001C052D" w:rsidRDefault="001C052D">
            <w:pPr>
              <w:keepNext/>
            </w:pPr>
          </w:p>
        </w:tc>
      </w:tr>
      <w:tr w:rsidR="001C052D" w14:paraId="230FD4A4" w14:textId="77777777">
        <w:trPr>
          <w:cantSplit/>
          <w:trHeight w:hRule="exact" w:val="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936C5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6E7F9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E3572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4FECD" w14:textId="77777777" w:rsidR="001C052D" w:rsidRDefault="001C052D">
            <w:pPr>
              <w:keepNext/>
            </w:pPr>
          </w:p>
        </w:tc>
      </w:tr>
      <w:tr w:rsidR="001C052D" w14:paraId="70AF28A6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15D6D13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Current assets: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E2F0B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F9B3A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2DEEF" w14:textId="77777777" w:rsidR="001C052D" w:rsidRDefault="001C052D">
            <w:pPr>
              <w:keepNext/>
            </w:pPr>
          </w:p>
        </w:tc>
      </w:tr>
      <w:tr w:rsidR="001C052D" w14:paraId="6722EA59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B7607E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Cash and cash equivalents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7FD82BD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115,764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D52A5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A85072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9,245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3F11549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185365E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Accounts receivable, net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E838C6A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3,532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E974D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EF21D0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3,414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1D3118AD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2CA5A7F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Prepaid expenses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7FEB731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2,573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6B2C8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C596A6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2,514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DCEC072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F8C6B6D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Contract assets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90238D9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3,701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BA73C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25B90CB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1,671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5888EEB9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FB9A344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Other current assets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B936FA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1,371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EF568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4994F6E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859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1402B35A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83B1F27" w14:textId="77777777" w:rsidR="001C052D" w:rsidRDefault="00000000">
            <w:pPr>
              <w:keepNext/>
              <w:spacing w:before="55" w:after="30" w:line="288" w:lineRule="auto"/>
              <w:ind w:left="270"/>
            </w:pPr>
            <w:r>
              <w:rPr>
                <w:color w:val="000000"/>
                <w:sz w:val="12"/>
              </w:rPr>
              <w:t>Total current assets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26DCE2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126,941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4890C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03A34A7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17,703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13E373D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6A749FA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Restricted cash equivalents, non-current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ACDE433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13,775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82CFA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FA2525B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230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AEBE07D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AD9F242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Right-of-use assets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62F924F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6,502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CD3B6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922E65A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8,119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E1F06E4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60FF46D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Property and equipment, net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D20CB59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2,329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5CF5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8F939E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3,447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CD54BB2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7582148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Deferred tax asset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B01B9CD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55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19D80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C4421E6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55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13AC4BE1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DC5CF04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Contract assets, non-current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8A3C71D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7,091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A6447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85A8DF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7,041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054CACEA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3E7BA8C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Other non-current assets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EC7575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885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2F939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FFD2F4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1,656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02AF953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992516A" w14:textId="77777777" w:rsidR="001C052D" w:rsidRDefault="00000000">
            <w:pPr>
              <w:keepNext/>
              <w:spacing w:before="55" w:after="30" w:line="288" w:lineRule="auto"/>
              <w:ind w:left="270"/>
            </w:pPr>
            <w:r>
              <w:rPr>
                <w:color w:val="000000"/>
                <w:sz w:val="12"/>
              </w:rPr>
              <w:t>Total assets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D4A497E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157,578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23587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FC2BDA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38,251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72FF4AA" w14:textId="77777777">
        <w:trPr>
          <w:cantSplit/>
          <w:trHeight w:hRule="exact" w:val="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BC8A8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DB743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C643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CD0B8" w14:textId="77777777" w:rsidR="001C052D" w:rsidRDefault="001C052D">
            <w:pPr>
              <w:keepNext/>
            </w:pPr>
          </w:p>
        </w:tc>
      </w:tr>
      <w:tr w:rsidR="001C052D" w14:paraId="506FB662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5CA1C17" w14:textId="77777777" w:rsidR="001C052D" w:rsidRDefault="00000000">
            <w:pPr>
              <w:keepNext/>
              <w:spacing w:before="75" w:after="30" w:line="288" w:lineRule="auto"/>
              <w:jc w:val="center"/>
            </w:pPr>
            <w:r>
              <w:rPr>
                <w:b/>
                <w:color w:val="000000"/>
                <w:sz w:val="12"/>
              </w:rPr>
              <w:t>LIABILITIES AND STOCKHOLDERS’ EQUITY (DEFICIT)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45B46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E59C1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62C56" w14:textId="77777777" w:rsidR="001C052D" w:rsidRDefault="001C052D">
            <w:pPr>
              <w:keepNext/>
            </w:pPr>
          </w:p>
        </w:tc>
      </w:tr>
      <w:tr w:rsidR="001C052D" w14:paraId="539A50D0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8B4B0F4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Current liabilities: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57B4C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7F9B6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3928E" w14:textId="77777777" w:rsidR="001C052D" w:rsidRDefault="001C052D">
            <w:pPr>
              <w:keepNext/>
            </w:pPr>
          </w:p>
        </w:tc>
      </w:tr>
      <w:tr w:rsidR="001C052D" w14:paraId="4B649F3A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21B25BC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Accounts payable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8385E6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1,895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491E9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04E6AD1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2,798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092C7981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E3D62F6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Accrued liabilities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40A70FA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16,381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CF92A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0FB200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7,462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865D5F6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3DF2A1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Operating lease liabilities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591B6C6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2,881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D8AD1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263594F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3,282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C88A66D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5CE02EE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Finance lease liabilities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B5336A8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154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4AED7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B941F7B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160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CFBAA42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1656DDB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Income tax liability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341E41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1,080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9B08E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C7704AF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1,314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F75B1A2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DBF630B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Deferred revenue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2477842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4,612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D5EF5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990B4D2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5,812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28C1F2B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12C696B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Current portion of long-term debt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D51858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3C615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AA2CC81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16,668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1DA7C535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4949834" w14:textId="77777777" w:rsidR="001C052D" w:rsidRDefault="00000000">
            <w:pPr>
              <w:keepNext/>
              <w:spacing w:before="55" w:after="30" w:line="288" w:lineRule="auto"/>
              <w:ind w:left="270"/>
            </w:pPr>
            <w:r>
              <w:rPr>
                <w:color w:val="000000"/>
                <w:sz w:val="12"/>
              </w:rPr>
              <w:t>Total current liabilities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39FC5CD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27,003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42B2E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AA95829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37,496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ACAAFE5" w14:textId="77777777">
        <w:trPr>
          <w:cantSplit/>
          <w:trHeight w:hRule="exact" w:val="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5517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2A8C2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0D73E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E4B47" w14:textId="77777777" w:rsidR="001C052D" w:rsidRDefault="001C052D">
            <w:pPr>
              <w:keepNext/>
            </w:pPr>
          </w:p>
        </w:tc>
      </w:tr>
      <w:tr w:rsidR="001C052D" w14:paraId="21C720F7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CCABA82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Operating lease liabilities, net of current portion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861F0A8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4,356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A384B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02E783A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5,715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579C0109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F4859AD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Finance lease liabilities, net of current portion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5A539A8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60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1CCF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0408E32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128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56A46A2A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6E08D30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Deferred revenue, net of current portion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F9538E3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4,118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43D1F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99B43D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7,543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B0D2BCF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C89BD92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Long-term debt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3A94F5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66,428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14BB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27203EC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18,299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4FF26281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3566B16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Other non-current liabilities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56D807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16,824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A3E6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283E80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4,295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65E4BB47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0B9DCEF" w14:textId="77777777" w:rsidR="001C052D" w:rsidRDefault="00000000">
            <w:pPr>
              <w:keepNext/>
              <w:spacing w:before="55" w:after="30" w:line="288" w:lineRule="auto"/>
              <w:ind w:left="270"/>
            </w:pPr>
            <w:r>
              <w:rPr>
                <w:color w:val="000000"/>
                <w:sz w:val="12"/>
              </w:rPr>
              <w:t>Total liabilities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55D9026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118,789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FB4AE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5735DDC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73,476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0B2EB44D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2F18476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12"/>
              </w:rPr>
              <w:t>Commitments and contingencies (Note 6)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6736B66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BFB4D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C148B3F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</w:tr>
      <w:tr w:rsidR="001C052D" w14:paraId="07FE8EF6" w14:textId="77777777">
        <w:trPr>
          <w:cantSplit/>
          <w:trHeight w:hRule="exact" w:val="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79B3B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AF530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CE23D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03A05" w14:textId="77777777" w:rsidR="001C052D" w:rsidRDefault="001C052D">
            <w:pPr>
              <w:keepNext/>
            </w:pPr>
          </w:p>
        </w:tc>
      </w:tr>
      <w:tr w:rsidR="001C052D" w14:paraId="4D6231D5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BBF2F3C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Stockholders’ equity (deficit):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083EFA9" w14:textId="77777777" w:rsidR="001C052D" w:rsidRDefault="00000000">
            <w:pPr>
              <w:keepNext/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 xml:space="preserve">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DD838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ACD488" w14:textId="77777777" w:rsidR="001C052D" w:rsidRDefault="00000000">
            <w:pPr>
              <w:keepNext/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 xml:space="preserve"> </w:t>
            </w:r>
          </w:p>
        </w:tc>
      </w:tr>
      <w:tr w:rsidR="001C052D" w14:paraId="0416DDF3" w14:textId="77777777">
        <w:trPr>
          <w:cantSplit/>
          <w:trHeight w:hRule="exact" w:val="3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B1E9CB5" w14:textId="77777777" w:rsidR="001C052D" w:rsidRDefault="00000000">
            <w:pPr>
              <w:keepNext/>
              <w:spacing w:before="75" w:after="30" w:line="288" w:lineRule="auto"/>
              <w:ind w:left="270" w:hanging="90"/>
              <w:rPr>
                <w:sz w:val="12"/>
              </w:rPr>
            </w:pPr>
            <w:r>
              <w:rPr>
                <w:sz w:val="12"/>
              </w:rPr>
              <w:t xml:space="preserve">Series A Preferred Stock, </w:t>
            </w:r>
            <w:r>
              <w:rPr>
                <w:color w:val="000000"/>
                <w:sz w:val="12"/>
              </w:rPr>
              <w:t>$0.0001</w:t>
            </w:r>
            <w:r>
              <w:rPr>
                <w:sz w:val="12"/>
              </w:rPr>
              <w:t xml:space="preserve"> par value; </w:t>
            </w:r>
            <w:r>
              <w:rPr>
                <w:color w:val="000000"/>
                <w:sz w:val="12"/>
              </w:rPr>
              <w:t>1,000,000</w:t>
            </w:r>
            <w:r>
              <w:rPr>
                <w:sz w:val="12"/>
              </w:rPr>
              <w:t xml:space="preserve"> shares authorized; </w:t>
            </w:r>
            <w:r>
              <w:rPr>
                <w:color w:val="000000"/>
                <w:sz w:val="12"/>
              </w:rPr>
              <w:t>835,011</w:t>
            </w:r>
            <w:r>
              <w:rPr>
                <w:sz w:val="12"/>
              </w:rPr>
              <w:t xml:space="preserve"> and </w:t>
            </w:r>
            <w:r>
              <w:rPr>
                <w:color w:val="000000"/>
                <w:sz w:val="12"/>
              </w:rPr>
              <w:t>0</w:t>
            </w:r>
            <w:r>
              <w:rPr>
                <w:sz w:val="12"/>
              </w:rPr>
              <w:t xml:space="preserve"> shares issued and outstanding, aggregate liquidation preference of </w:t>
            </w:r>
            <w:r>
              <w:rPr>
                <w:color w:val="000000"/>
                <w:sz w:val="12"/>
              </w:rPr>
              <w:t>$25,050</w:t>
            </w:r>
            <w:r>
              <w:rPr>
                <w:sz w:val="12"/>
              </w:rPr>
              <w:t xml:space="preserve"> and </w:t>
            </w:r>
            <w:r>
              <w:rPr>
                <w:color w:val="000000"/>
                <w:sz w:val="12"/>
              </w:rPr>
              <w:t>$0</w:t>
            </w:r>
            <w:r>
              <w:rPr>
                <w:sz w:val="12"/>
              </w:rPr>
              <w:t xml:space="preserve"> as of </w:t>
            </w:r>
            <w:r>
              <w:rPr>
                <w:color w:val="000000"/>
                <w:sz w:val="12"/>
              </w:rPr>
              <w:t>June 30, 2023</w:t>
            </w:r>
            <w:r>
              <w:rPr>
                <w:sz w:val="12"/>
              </w:rPr>
              <w:t xml:space="preserve"> and </w:t>
            </w:r>
            <w:r>
              <w:rPr>
                <w:color w:val="000000"/>
                <w:sz w:val="12"/>
              </w:rPr>
              <w:t>December 31, 2022</w:t>
            </w:r>
            <w:r>
              <w:rPr>
                <w:sz w:val="12"/>
              </w:rPr>
              <w:t>, respectively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06EADE8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24,942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29B89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1E5B329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048D8CBC" w14:textId="77777777">
        <w:trPr>
          <w:cantSplit/>
          <w:trHeight w:hRule="exact" w:val="3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C4D73A3" w14:textId="77777777" w:rsidR="001C052D" w:rsidRDefault="00000000">
            <w:pPr>
              <w:keepNext/>
              <w:spacing w:before="75" w:after="30" w:line="288" w:lineRule="auto"/>
              <w:ind w:left="270" w:hanging="90"/>
              <w:rPr>
                <w:sz w:val="12"/>
              </w:rPr>
            </w:pPr>
            <w:r>
              <w:rPr>
                <w:sz w:val="12"/>
              </w:rPr>
              <w:t xml:space="preserve">Class A Common Stock, </w:t>
            </w:r>
            <w:r>
              <w:rPr>
                <w:color w:val="000000"/>
                <w:sz w:val="12"/>
              </w:rPr>
              <w:t>$0.0001</w:t>
            </w:r>
            <w:r>
              <w:rPr>
                <w:sz w:val="12"/>
              </w:rPr>
              <w:t xml:space="preserve"> par value; </w:t>
            </w:r>
            <w:r>
              <w:rPr>
                <w:color w:val="000000"/>
                <w:sz w:val="12"/>
              </w:rPr>
              <w:t>455,000,000</w:t>
            </w:r>
            <w:r>
              <w:rPr>
                <w:sz w:val="12"/>
              </w:rPr>
              <w:t xml:space="preserve"> shares authorized; </w:t>
            </w:r>
            <w:r>
              <w:rPr>
                <w:color w:val="000000"/>
                <w:sz w:val="12"/>
              </w:rPr>
              <w:t>194,336,749</w:t>
            </w:r>
            <w:r>
              <w:rPr>
                <w:sz w:val="12"/>
              </w:rPr>
              <w:t xml:space="preserve"> and </w:t>
            </w:r>
            <w:r>
              <w:rPr>
                <w:color w:val="000000"/>
                <w:sz w:val="12"/>
              </w:rPr>
              <w:t>160,297,664</w:t>
            </w:r>
            <w:r>
              <w:rPr>
                <w:sz w:val="12"/>
              </w:rPr>
              <w:t xml:space="preserve"> shares issued and outstanding as of </w:t>
            </w:r>
            <w:r>
              <w:rPr>
                <w:color w:val="000000"/>
                <w:sz w:val="12"/>
              </w:rPr>
              <w:t>June 30, 2023</w:t>
            </w:r>
            <w:r>
              <w:rPr>
                <w:sz w:val="12"/>
              </w:rPr>
              <w:t xml:space="preserve"> and </w:t>
            </w:r>
            <w:r>
              <w:rPr>
                <w:color w:val="000000"/>
                <w:sz w:val="12"/>
              </w:rPr>
              <w:t>December 31, 2022</w:t>
            </w:r>
            <w:r>
              <w:rPr>
                <w:sz w:val="12"/>
              </w:rPr>
              <w:t>, respectively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25A358B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20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4DC9B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04FE83F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16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60A47AAF" w14:textId="77777777">
        <w:trPr>
          <w:cantSplit/>
          <w:trHeight w:hRule="exact" w:val="3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55CC597" w14:textId="77777777" w:rsidR="001C052D" w:rsidRDefault="00000000">
            <w:pPr>
              <w:keepNext/>
              <w:spacing w:before="75" w:after="30" w:line="288" w:lineRule="auto"/>
              <w:ind w:left="270" w:hanging="90"/>
              <w:rPr>
                <w:sz w:val="12"/>
              </w:rPr>
            </w:pPr>
            <w:r>
              <w:rPr>
                <w:sz w:val="12"/>
              </w:rPr>
              <w:t xml:space="preserve">Class B Common Stock, </w:t>
            </w:r>
            <w:r>
              <w:rPr>
                <w:color w:val="000000"/>
                <w:sz w:val="12"/>
              </w:rPr>
              <w:t>$0.0001</w:t>
            </w:r>
            <w:r>
              <w:rPr>
                <w:sz w:val="12"/>
              </w:rPr>
              <w:t xml:space="preserve"> par value; </w:t>
            </w:r>
            <w:r>
              <w:rPr>
                <w:color w:val="000000"/>
                <w:sz w:val="12"/>
              </w:rPr>
              <w:t>44,000,000</w:t>
            </w:r>
            <w:r>
              <w:rPr>
                <w:sz w:val="12"/>
              </w:rPr>
              <w:t xml:space="preserve"> shares authorized; </w:t>
            </w:r>
            <w:r>
              <w:rPr>
                <w:color w:val="000000"/>
                <w:sz w:val="12"/>
              </w:rPr>
              <w:t>38,035,408</w:t>
            </w:r>
            <w:r>
              <w:rPr>
                <w:sz w:val="12"/>
              </w:rPr>
              <w:t xml:space="preserve"> and 39,735,408 shares issued and outstanding as of </w:t>
            </w:r>
            <w:r>
              <w:rPr>
                <w:color w:val="000000"/>
                <w:sz w:val="12"/>
              </w:rPr>
              <w:t>June 30, 2023</w:t>
            </w:r>
            <w:r>
              <w:rPr>
                <w:sz w:val="12"/>
              </w:rPr>
              <w:t xml:space="preserve"> and </w:t>
            </w:r>
            <w:r>
              <w:rPr>
                <w:color w:val="000000"/>
                <w:sz w:val="12"/>
              </w:rPr>
              <w:t>December 31, 2022</w:t>
            </w:r>
            <w:r>
              <w:rPr>
                <w:sz w:val="12"/>
              </w:rPr>
              <w:t>, respectively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314FBAA" w14:textId="77777777" w:rsidR="001C052D" w:rsidRDefault="00000000">
            <w:pPr>
              <w:keepNext/>
              <w:tabs>
                <w:tab w:val="left" w:pos="113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4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75903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FEEA107" w14:textId="77777777" w:rsidR="001C052D" w:rsidRDefault="00000000">
            <w:pPr>
              <w:keepNext/>
              <w:tabs>
                <w:tab w:val="left" w:pos="113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4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15F36A2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103700E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Additional paid-in capital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BEE92D1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564,197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32B9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52B8378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466,857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83D9ED6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CBFCCDA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Accumulated deficit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522A588" w14:textId="77777777" w:rsidR="001C052D" w:rsidRDefault="00000000">
            <w:pPr>
              <w:keepNext/>
              <w:tabs>
                <w:tab w:val="left" w:pos="74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(550,403)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52041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235341" w14:textId="77777777" w:rsidR="001C052D" w:rsidRDefault="00000000">
            <w:pPr>
              <w:keepNext/>
              <w:tabs>
                <w:tab w:val="left" w:pos="74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(502,102)</w:t>
            </w:r>
          </w:p>
        </w:tc>
      </w:tr>
      <w:tr w:rsidR="001C052D" w14:paraId="04A82BE2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F033063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 xml:space="preserve">Accumulated other comprehensive income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8642C18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29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5FC5E4C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DBA71AF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5BF9CBD2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2A82065" w14:textId="77777777" w:rsidR="001C052D" w:rsidRDefault="00000000">
            <w:pPr>
              <w:keepNext/>
              <w:spacing w:before="55" w:after="30" w:line="288" w:lineRule="auto"/>
              <w:ind w:left="270"/>
            </w:pPr>
            <w:r>
              <w:rPr>
                <w:color w:val="000000"/>
                <w:sz w:val="12"/>
              </w:rPr>
              <w:t>Total stockholders’ equity (deficit)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EF8B5F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38,789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29CB1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B0222B2" w14:textId="77777777" w:rsidR="001C052D" w:rsidRDefault="00000000">
            <w:pPr>
              <w:keepNext/>
              <w:tabs>
                <w:tab w:val="left" w:pos="809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(35,225)</w:t>
            </w:r>
          </w:p>
        </w:tc>
      </w:tr>
      <w:tr w:rsidR="001C052D" w14:paraId="4EFD6641" w14:textId="77777777">
        <w:trPr>
          <w:cantSplit/>
          <w:trHeight w:hRule="exact" w:val="22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0D2A3B" w14:textId="77777777" w:rsidR="001C052D" w:rsidRDefault="00000000">
            <w:pPr>
              <w:spacing w:before="55" w:after="30" w:line="288" w:lineRule="auto"/>
              <w:ind w:left="270"/>
            </w:pPr>
            <w:r>
              <w:rPr>
                <w:color w:val="000000"/>
                <w:sz w:val="12"/>
              </w:rPr>
              <w:t>Total liabilities and stockholders’ equity (deficit)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919E556" w14:textId="77777777" w:rsidR="001C052D" w:rsidRDefault="00000000">
            <w:pPr>
              <w:tabs>
                <w:tab w:val="left" w:pos="80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157,578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FEE28" w14:textId="77777777" w:rsidR="001C052D" w:rsidRDefault="001C052D"/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3E04D2D" w14:textId="77777777" w:rsidR="001C052D" w:rsidRDefault="00000000">
            <w:pPr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38,251</w:t>
            </w:r>
            <w:r>
              <w:rPr>
                <w:color w:val="000000"/>
                <w:sz w:val="12"/>
              </w:rPr>
              <w:tab/>
            </w:r>
          </w:p>
        </w:tc>
      </w:tr>
    </w:tbl>
    <w:p w14:paraId="6A489A36" w14:textId="77777777" w:rsidR="001C052D" w:rsidRDefault="00000000">
      <w:pPr>
        <w:spacing w:before="240" w:line="288" w:lineRule="auto"/>
        <w:jc w:val="center"/>
        <w:rPr>
          <w:i/>
          <w:sz w:val="20"/>
        </w:rPr>
      </w:pPr>
      <w:r>
        <w:rPr>
          <w:i/>
          <w:sz w:val="20"/>
        </w:rPr>
        <w:t>The accompanying notes are an integral part of these condensed consolidated financial statements.</w:t>
      </w:r>
    </w:p>
    <w:p w14:paraId="7E50F835" w14:textId="77777777" w:rsidR="001C052D" w:rsidRDefault="001C052D">
      <w:pPr>
        <w:spacing w:before="240" w:line="288" w:lineRule="auto"/>
        <w:jc w:val="center"/>
        <w:rPr>
          <w:i/>
          <w:sz w:val="20"/>
        </w:rPr>
        <w:sectPr w:rsidR="001C052D">
          <w:footerReference w:type="default" r:id="rId7"/>
          <w:type w:val="continuous"/>
          <w:pgSz w:w="12240" w:h="15840"/>
          <w:pgMar w:top="900" w:right="1170" w:bottom="900" w:left="1170" w:header="270" w:footer="270" w:gutter="0"/>
          <w:cols w:space="708"/>
          <w:docGrid w:linePitch="360"/>
        </w:sectPr>
      </w:pPr>
    </w:p>
    <w:p w14:paraId="034F0D5B" w14:textId="77777777" w:rsidR="001C052D" w:rsidRDefault="00000000">
      <w:pPr>
        <w:keepNext/>
        <w:spacing w:line="288" w:lineRule="auto"/>
        <w:jc w:val="center"/>
        <w:outlineLvl w:val="0"/>
        <w:rPr>
          <w:sz w:val="20"/>
        </w:rPr>
      </w:pPr>
      <w:bookmarkStart w:id="1" w:name="Section2"/>
      <w:bookmarkEnd w:id="1"/>
      <w:r>
        <w:rPr>
          <w:b/>
          <w:sz w:val="20"/>
        </w:rPr>
        <w:lastRenderedPageBreak/>
        <w:t>SOUNDHOUND AI, INC.</w:t>
      </w:r>
    </w:p>
    <w:p w14:paraId="0AC01888" w14:textId="77777777" w:rsidR="001C052D" w:rsidRDefault="00000000">
      <w:pPr>
        <w:keepNext/>
        <w:spacing w:line="288" w:lineRule="auto"/>
        <w:jc w:val="center"/>
        <w:rPr>
          <w:b/>
          <w:sz w:val="20"/>
        </w:rPr>
      </w:pPr>
      <w:r>
        <w:rPr>
          <w:b/>
          <w:sz w:val="20"/>
        </w:rPr>
        <w:t>CONDENSED CONSOLIDATED STATEMENTS OF OPERATIONS AND COMPREHENSIVE LOSS</w:t>
      </w:r>
    </w:p>
    <w:p w14:paraId="0679BCEE" w14:textId="77777777" w:rsidR="001C052D" w:rsidRDefault="00000000">
      <w:pPr>
        <w:keepNext/>
        <w:spacing w:line="288" w:lineRule="auto"/>
        <w:jc w:val="center"/>
        <w:rPr>
          <w:b/>
          <w:sz w:val="20"/>
        </w:rPr>
      </w:pPr>
      <w:r>
        <w:rPr>
          <w:b/>
          <w:i/>
          <w:sz w:val="20"/>
        </w:rPr>
        <w:t>(In thousands, except share and per share data)</w:t>
      </w:r>
    </w:p>
    <w:p w14:paraId="07519E51" w14:textId="77777777" w:rsidR="001C052D" w:rsidRDefault="00000000">
      <w:pPr>
        <w:keepNext/>
        <w:spacing w:after="240" w:line="288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(Unaudited)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6"/>
        <w:gridCol w:w="1279"/>
        <w:gridCol w:w="126"/>
        <w:gridCol w:w="1279"/>
        <w:gridCol w:w="126"/>
        <w:gridCol w:w="1279"/>
        <w:gridCol w:w="126"/>
        <w:gridCol w:w="1279"/>
      </w:tblGrid>
      <w:tr w:rsidR="001C052D" w14:paraId="6590D59F" w14:textId="77777777">
        <w:trPr>
          <w:cantSplit/>
          <w:trHeight w:hRule="exact" w:val="5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13345EB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70E4007" w14:textId="77777777" w:rsidR="001C052D" w:rsidRDefault="00000000">
            <w:pPr>
              <w:keepNext/>
              <w:spacing w:before="75" w:after="30" w:line="288" w:lineRule="auto"/>
              <w:jc w:val="center"/>
            </w:pPr>
            <w:r>
              <w:rPr>
                <w:b/>
                <w:color w:val="000000"/>
                <w:sz w:val="20"/>
              </w:rPr>
              <w:t>Three Months Ended</w:t>
            </w:r>
            <w:r>
              <w:br/>
            </w:r>
            <w:r>
              <w:rPr>
                <w:b/>
                <w:color w:val="000000"/>
                <w:sz w:val="20"/>
              </w:rPr>
              <w:t>June 30,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8BAF3CE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7280691" w14:textId="77777777" w:rsidR="001C052D" w:rsidRDefault="00000000">
            <w:pPr>
              <w:keepNext/>
              <w:spacing w:before="75" w:after="30" w:line="288" w:lineRule="auto"/>
              <w:jc w:val="center"/>
            </w:pPr>
            <w:r>
              <w:rPr>
                <w:b/>
                <w:color w:val="000000"/>
                <w:sz w:val="20"/>
              </w:rPr>
              <w:t>Six Months Ended</w:t>
            </w:r>
            <w:r>
              <w:br/>
            </w:r>
            <w:r>
              <w:rPr>
                <w:b/>
                <w:color w:val="000000"/>
                <w:sz w:val="20"/>
              </w:rPr>
              <w:t>June 30,</w:t>
            </w:r>
          </w:p>
        </w:tc>
      </w:tr>
      <w:tr w:rsidR="001C052D" w14:paraId="2A6F3AF2" w14:textId="77777777">
        <w:trPr>
          <w:cantSplit/>
          <w:trHeight w:hRule="exact" w:val="28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06012A7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0B834A3" w14:textId="77777777" w:rsidR="001C052D" w:rsidRDefault="00000000">
            <w:pPr>
              <w:keepNext/>
              <w:spacing w:before="55" w:after="30" w:line="288" w:lineRule="auto"/>
              <w:jc w:val="center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5C80BE3" w14:textId="77777777" w:rsidR="001C052D" w:rsidRDefault="001C052D">
            <w:pPr>
              <w:keepNext/>
              <w:spacing w:before="55" w:after="30" w:line="288" w:lineRule="auto"/>
              <w:jc w:val="center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67CCDEE" w14:textId="77777777" w:rsidR="001C052D" w:rsidRDefault="00000000">
            <w:pPr>
              <w:keepNext/>
              <w:spacing w:before="55" w:after="30" w:line="288" w:lineRule="auto"/>
              <w:jc w:val="center"/>
            </w:pPr>
            <w:r>
              <w:rPr>
                <w:b/>
                <w:color w:val="000000"/>
                <w:sz w:val="20"/>
              </w:rPr>
              <w:t>2022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CF50CD0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FF949E0" w14:textId="77777777" w:rsidR="001C052D" w:rsidRDefault="00000000">
            <w:pPr>
              <w:keepNext/>
              <w:spacing w:before="55" w:after="30" w:line="288" w:lineRule="auto"/>
              <w:jc w:val="center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993E6B4" w14:textId="77777777" w:rsidR="001C052D" w:rsidRDefault="001C052D">
            <w:pPr>
              <w:keepNext/>
              <w:spacing w:before="55" w:after="30" w:line="288" w:lineRule="auto"/>
              <w:jc w:val="center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063015" w14:textId="77777777" w:rsidR="001C052D" w:rsidRDefault="00000000">
            <w:pPr>
              <w:keepNext/>
              <w:spacing w:before="55" w:after="30" w:line="288" w:lineRule="auto"/>
              <w:jc w:val="center"/>
            </w:pPr>
            <w:r>
              <w:rPr>
                <w:b/>
                <w:color w:val="000000"/>
                <w:sz w:val="20"/>
              </w:rPr>
              <w:t>2022</w:t>
            </w:r>
          </w:p>
        </w:tc>
      </w:tr>
      <w:tr w:rsidR="001C052D" w14:paraId="32ACC5CE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8351AED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20"/>
              </w:rPr>
              <w:t>Revenues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856B4BC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8,751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608ACE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FB9DA13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6,152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7EFF18D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12A895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15,458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DA276F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2795DB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10,442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03CF4004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92D421C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20"/>
              </w:rPr>
              <w:t>Operating expenses: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84DF095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1357BF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E1A2F81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D9D17BF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EA4B07D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F13646D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600B292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</w:tr>
      <w:tr w:rsidR="001C052D" w14:paraId="5B4634A3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0D79D0A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Cost of revenues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B05C54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1,830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AD2D83C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5BE47D9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2,488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FD6FF56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60E663A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3,806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1748CB2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466965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4,261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7A11012E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F5E2F1A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Sales and marketing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41C2C6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5,078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DA06F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B49EDD3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4,370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E35850D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3E35E9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9,953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A724F4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641817A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6,951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64C1419B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9673612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Research and development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925431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11,736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3B494D3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BE1EE6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18,862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5B41287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837AEFE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25,920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4119F7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B8E14D1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35,512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3676429A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4FED38A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General and administrative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F06351E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6,377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308D8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DB22E69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9,362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7AB5F17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46BD33E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13,502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793BBD9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99A7B39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13,365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1CF38065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1E5E263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Restructuring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B2AE501" w14:textId="77777777" w:rsidR="001C052D" w:rsidRDefault="00000000">
            <w:pPr>
              <w:keepNext/>
              <w:tabs>
                <w:tab w:val="left" w:pos="8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166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7A02690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5F43BED" w14:textId="77777777" w:rsidR="001C052D" w:rsidRDefault="00000000">
            <w:pPr>
              <w:keepNext/>
              <w:tabs>
                <w:tab w:val="left" w:pos="9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5ABD63A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C4654D2" w14:textId="77777777" w:rsidR="001C052D" w:rsidRDefault="00000000">
            <w:pPr>
              <w:keepNext/>
              <w:tabs>
                <w:tab w:val="left" w:pos="72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3,751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30EFC2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D6A956F" w14:textId="77777777" w:rsidR="001C052D" w:rsidRDefault="00000000">
            <w:pPr>
              <w:keepNext/>
              <w:tabs>
                <w:tab w:val="left" w:pos="9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0F1674C5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4915797" w14:textId="77777777" w:rsidR="001C052D" w:rsidRDefault="00000000">
            <w:pPr>
              <w:keepNext/>
              <w:spacing w:before="55" w:after="30" w:line="288" w:lineRule="auto"/>
              <w:ind w:left="360"/>
            </w:pPr>
            <w:r>
              <w:rPr>
                <w:color w:val="000000"/>
                <w:sz w:val="20"/>
              </w:rPr>
              <w:t>Total operating expenses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6DA1ED7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25,187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8DDCF8F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070764C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35,082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576F0D0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F014609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56,932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E8B0D9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FD525C2" w14:textId="77777777" w:rsidR="001C052D" w:rsidRDefault="00000000">
            <w:pPr>
              <w:keepNext/>
              <w:tabs>
                <w:tab w:val="left" w:pos="622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60,089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36B64E3C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B8A759E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20"/>
              </w:rPr>
              <w:t>Loss from operations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9CF1640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(16,436)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89565A6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696752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(28,930)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4ADA2B5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447E593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(41,474)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53F20DA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1DC2CFA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(49,647)</w:t>
            </w:r>
          </w:p>
        </w:tc>
      </w:tr>
      <w:tr w:rsidR="001C052D" w14:paraId="47172416" w14:textId="77777777">
        <w:trPr>
          <w:cantSplit/>
          <w:trHeight w:hRule="exact"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E41E5B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C6D3244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2E5729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0D28E7E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8B1665E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8B101E3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9A21DDC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6043D5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</w:tr>
      <w:tr w:rsidR="001C052D" w14:paraId="2AB739F0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DD0346F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20"/>
              </w:rPr>
              <w:t>Other expense, net: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7787B5D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4216DFD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85362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E7BA606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89D19EF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DF8B2ED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8F5046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6A5FDC5A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368773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Interest expense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0F729C3" w14:textId="77777777" w:rsidR="001C052D" w:rsidRDefault="00000000">
            <w:pPr>
              <w:keepNext/>
              <w:tabs>
                <w:tab w:val="left" w:pos="63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(5,572)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509CF4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4624598" w14:textId="77777777" w:rsidR="001C052D" w:rsidRDefault="00000000">
            <w:pPr>
              <w:keepNext/>
              <w:tabs>
                <w:tab w:val="left" w:pos="63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(1,572)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148780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39F0494" w14:textId="77777777" w:rsidR="001C052D" w:rsidRDefault="00000000">
            <w:pPr>
              <w:keepNext/>
              <w:tabs>
                <w:tab w:val="left" w:pos="63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(6,668)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7F7BC1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3BB7AB9" w14:textId="77777777" w:rsidR="001C052D" w:rsidRDefault="00000000">
            <w:pPr>
              <w:keepNext/>
              <w:tabs>
                <w:tab w:val="left" w:pos="63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(4,549)</w:t>
            </w:r>
          </w:p>
        </w:tc>
      </w:tr>
      <w:tr w:rsidR="001C052D" w14:paraId="16F0648B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A955E08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Other income (expense), net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4543FA" w14:textId="77777777" w:rsidR="001C052D" w:rsidRDefault="00000000">
            <w:pPr>
              <w:keepNext/>
              <w:tabs>
                <w:tab w:val="left" w:pos="8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493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4DBD64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4676A90" w14:textId="77777777" w:rsidR="001C052D" w:rsidRDefault="00000000">
            <w:pPr>
              <w:keepNext/>
              <w:tabs>
                <w:tab w:val="left" w:pos="8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223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E6FE9DC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6B64B4" w14:textId="77777777" w:rsidR="001C052D" w:rsidRDefault="00000000">
            <w:pPr>
              <w:keepNext/>
              <w:tabs>
                <w:tab w:val="left" w:pos="8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587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10327AE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161355" w14:textId="77777777" w:rsidR="001C052D" w:rsidRDefault="00000000">
            <w:pPr>
              <w:keepNext/>
              <w:tabs>
                <w:tab w:val="left" w:pos="78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(834)</w:t>
            </w:r>
          </w:p>
        </w:tc>
      </w:tr>
      <w:tr w:rsidR="001C052D" w14:paraId="449C97C8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F4DF8F9" w14:textId="77777777" w:rsidR="001C052D" w:rsidRDefault="00000000">
            <w:pPr>
              <w:keepNext/>
              <w:spacing w:before="55" w:after="30" w:line="288" w:lineRule="auto"/>
              <w:ind w:left="360"/>
            </w:pPr>
            <w:r>
              <w:rPr>
                <w:color w:val="000000"/>
                <w:sz w:val="20"/>
              </w:rPr>
              <w:t>Total other expense, net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551F15" w14:textId="77777777" w:rsidR="001C052D" w:rsidRDefault="00000000">
            <w:pPr>
              <w:keepNext/>
              <w:tabs>
                <w:tab w:val="left" w:pos="6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(5,079)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5962C11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254DEF" w14:textId="77777777" w:rsidR="001C052D" w:rsidRDefault="00000000">
            <w:pPr>
              <w:keepNext/>
              <w:tabs>
                <w:tab w:val="left" w:pos="6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(1,349)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2BA7C8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D09B51" w14:textId="77777777" w:rsidR="001C052D" w:rsidRDefault="00000000">
            <w:pPr>
              <w:keepNext/>
              <w:tabs>
                <w:tab w:val="left" w:pos="6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(6,081)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1E34F56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8677913" w14:textId="77777777" w:rsidR="001C052D" w:rsidRDefault="00000000">
            <w:pPr>
              <w:keepNext/>
              <w:tabs>
                <w:tab w:val="left" w:pos="6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(5,383)</w:t>
            </w:r>
          </w:p>
        </w:tc>
      </w:tr>
      <w:tr w:rsidR="001C052D" w14:paraId="7D050575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677B13E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20"/>
              </w:rPr>
              <w:t>Loss before provision for income taxes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8D76C57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(21,515)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64371E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EA3814B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(30,279)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1A3FCC6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B2532AA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(47,555)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D156B77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9C8878D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(55,030)</w:t>
            </w:r>
          </w:p>
        </w:tc>
      </w:tr>
      <w:tr w:rsidR="001C052D" w14:paraId="74FD66AF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4AF6685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20"/>
              </w:rPr>
              <w:t>Provision for income taxes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7FCD050" w14:textId="77777777" w:rsidR="001C052D" w:rsidRDefault="00000000">
            <w:pPr>
              <w:keepNext/>
              <w:tabs>
                <w:tab w:val="left" w:pos="8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417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8D0584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D7F6CF" w14:textId="77777777" w:rsidR="001C052D" w:rsidRDefault="00000000">
            <w:pPr>
              <w:keepNext/>
              <w:tabs>
                <w:tab w:val="left" w:pos="8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389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7243A91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3E79E94" w14:textId="77777777" w:rsidR="001C052D" w:rsidRDefault="00000000">
            <w:pPr>
              <w:keepNext/>
              <w:tabs>
                <w:tab w:val="left" w:pos="8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746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7BB3555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3F9E61B" w14:textId="77777777" w:rsidR="001C052D" w:rsidRDefault="00000000">
            <w:pPr>
              <w:keepNext/>
              <w:tabs>
                <w:tab w:val="left" w:pos="8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741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7D4ECA6D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8592F5A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20"/>
              </w:rPr>
              <w:t>Net loss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07A5933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(21,932)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0BCDAA3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81C6246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(30,668)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F30713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633B92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(48,301)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F11773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61D4E3A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(55,771)</w:t>
            </w:r>
          </w:p>
        </w:tc>
      </w:tr>
      <w:tr w:rsidR="001C052D" w14:paraId="55A249B6" w14:textId="77777777">
        <w:trPr>
          <w:cantSplit/>
          <w:trHeight w:hRule="exact"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B8C31D" w14:textId="77777777" w:rsidR="001C052D" w:rsidRDefault="001C052D">
            <w:pPr>
              <w:keepNext/>
              <w:spacing w:before="15" w:after="30" w:line="288" w:lineRule="auto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522119F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570AAB52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F5B4939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C14E0C7" w14:textId="77777777" w:rsidR="001C052D" w:rsidRDefault="001C052D">
            <w:pPr>
              <w:keepNext/>
              <w:spacing w:before="15" w:after="30" w:line="288" w:lineRule="auto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80020AA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7F1E2AA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2591637C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</w:tr>
      <w:tr w:rsidR="001C052D" w14:paraId="045BF3A8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DF2B7C3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20"/>
              </w:rPr>
              <w:t>Other comprehensive income: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3809C3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27F5C4CC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A8B7F4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49EB755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07EC3157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0B2D9B05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6FA0BC12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1A3F36E4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69F23E9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20"/>
              </w:rPr>
              <w:t>Unrealized gains on investments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2317E1B" w14:textId="77777777" w:rsidR="001C052D" w:rsidRDefault="00000000">
            <w:pPr>
              <w:keepNext/>
              <w:tabs>
                <w:tab w:val="left" w:pos="9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29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BFB132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7FD8768" w14:textId="77777777" w:rsidR="001C052D" w:rsidRDefault="00000000">
            <w:pPr>
              <w:keepNext/>
              <w:tabs>
                <w:tab w:val="left" w:pos="9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4407C1F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8E674D9" w14:textId="77777777" w:rsidR="001C052D" w:rsidRDefault="00000000">
            <w:pPr>
              <w:keepNext/>
              <w:tabs>
                <w:tab w:val="left" w:pos="9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29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C1D7C8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23F1CC4" w14:textId="77777777" w:rsidR="001C052D" w:rsidRDefault="00000000">
            <w:pPr>
              <w:keepNext/>
              <w:tabs>
                <w:tab w:val="left" w:pos="972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</w:tr>
      <w:tr w:rsidR="001C052D" w14:paraId="5B2C9815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6297856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20"/>
              </w:rPr>
              <w:t>Comprehensive loss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FFA34DC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(21,903)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CACFE9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96FE60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(30,668)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AA995D1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6E5772C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(48,272)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19C3C1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37784C0" w14:textId="77777777" w:rsidR="001C052D" w:rsidRDefault="00000000">
            <w:pPr>
              <w:keepNext/>
              <w:tabs>
                <w:tab w:val="left" w:pos="536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(55,771)</w:t>
            </w:r>
          </w:p>
        </w:tc>
      </w:tr>
      <w:tr w:rsidR="001C052D" w14:paraId="43B22181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351C4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4BADF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1E1B6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D081D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D2A43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B0B35" w14:textId="77777777" w:rsidR="001C052D" w:rsidRDefault="001C052D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9B2F1" w14:textId="77777777" w:rsidR="001C052D" w:rsidRDefault="001C052D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2945B" w14:textId="77777777" w:rsidR="001C052D" w:rsidRDefault="001C052D">
            <w:pPr>
              <w:keepNext/>
            </w:pPr>
          </w:p>
        </w:tc>
      </w:tr>
      <w:tr w:rsidR="001C052D" w14:paraId="6F7B99F4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BC1F6B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20"/>
              </w:rPr>
              <w:t>Net loss per share: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030DFF47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B06EB22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637754DD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3FF8723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2CF0364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65F7001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665895E7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101EF35F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3CE1A14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Basic and diluted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4CB5572" w14:textId="77777777" w:rsidR="001C052D" w:rsidRDefault="00000000">
            <w:pPr>
              <w:keepNext/>
              <w:tabs>
                <w:tab w:val="left" w:pos="73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(0.10)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799CAB5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20268DA" w14:textId="77777777" w:rsidR="001C052D" w:rsidRDefault="00000000">
            <w:pPr>
              <w:keepNext/>
              <w:tabs>
                <w:tab w:val="left" w:pos="73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(0.19)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17D7100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64E5F1" w14:textId="77777777" w:rsidR="001C052D" w:rsidRDefault="00000000">
            <w:pPr>
              <w:keepNext/>
              <w:tabs>
                <w:tab w:val="left" w:pos="73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(0.23)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DD61954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9968FFF" w14:textId="77777777" w:rsidR="001C052D" w:rsidRDefault="00000000">
            <w:pPr>
              <w:keepNext/>
              <w:tabs>
                <w:tab w:val="left" w:pos="736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ab/>
              <w:t>(0.48)</w:t>
            </w:r>
          </w:p>
        </w:tc>
      </w:tr>
      <w:tr w:rsidR="001C052D" w14:paraId="4578BD08" w14:textId="77777777">
        <w:trPr>
          <w:cantSplit/>
          <w:trHeight w:hRule="exact"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E6B2CCD" w14:textId="77777777" w:rsidR="001C052D" w:rsidRDefault="001C052D">
            <w:pPr>
              <w:keepNext/>
              <w:spacing w:before="15" w:after="30" w:line="288" w:lineRule="auto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0A26B2C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31F64164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F375AF7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A99411" w14:textId="77777777" w:rsidR="001C052D" w:rsidRDefault="001C052D">
            <w:pPr>
              <w:keepNext/>
              <w:spacing w:before="15" w:after="30" w:line="288" w:lineRule="auto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9A21DF4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B63E1F1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1DFE59E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</w:tr>
      <w:tr w:rsidR="001C052D" w14:paraId="6BC6A0F6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3F8C58E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20"/>
              </w:rPr>
              <w:t>Weighted-average common shares outstanding: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39BFB6C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0AD389C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0591B1D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5720B7E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232FA017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51D587C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01D88DD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56EAD791" w14:textId="77777777">
        <w:trPr>
          <w:cantSplit/>
          <w:trHeight w:hRule="exact"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E19E31F" w14:textId="77777777" w:rsidR="001C052D" w:rsidRDefault="00000000">
            <w:pPr>
              <w:spacing w:before="75" w:after="30" w:line="288" w:lineRule="auto"/>
              <w:ind w:left="180"/>
            </w:pPr>
            <w:r>
              <w:rPr>
                <w:color w:val="000000"/>
                <w:sz w:val="20"/>
              </w:rPr>
              <w:t>Basic and diluted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022B004C" w14:textId="77777777" w:rsidR="001C052D" w:rsidRDefault="00000000">
            <w:pPr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>220,772,111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6B70387" w14:textId="77777777" w:rsidR="001C052D" w:rsidRDefault="001C052D">
            <w:pPr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60F3A6B" w14:textId="77777777" w:rsidR="001C052D" w:rsidRDefault="00000000">
            <w:pPr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>162,004,172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1410CB0" w14:textId="77777777" w:rsidR="001C052D" w:rsidRDefault="001C052D">
            <w:pPr>
              <w:spacing w:before="7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790927A" w14:textId="77777777" w:rsidR="001C052D" w:rsidRDefault="00000000">
            <w:pPr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>212,970,561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00504AA9" w14:textId="77777777" w:rsidR="001C052D" w:rsidRDefault="001C052D">
            <w:pPr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234CDDEF" w14:textId="77777777" w:rsidR="001C052D" w:rsidRDefault="00000000">
            <w:pPr>
              <w:spacing w:before="75" w:after="30" w:line="288" w:lineRule="auto"/>
              <w:jc w:val="right"/>
            </w:pPr>
            <w:r>
              <w:rPr>
                <w:color w:val="000000"/>
                <w:sz w:val="20"/>
              </w:rPr>
              <w:t>116,059,520</w:t>
            </w:r>
          </w:p>
        </w:tc>
      </w:tr>
    </w:tbl>
    <w:p w14:paraId="0A5CB151" w14:textId="77777777" w:rsidR="001C052D" w:rsidRDefault="00000000">
      <w:pPr>
        <w:spacing w:before="240" w:line="288" w:lineRule="auto"/>
        <w:jc w:val="center"/>
        <w:rPr>
          <w:sz w:val="20"/>
        </w:rPr>
      </w:pPr>
      <w:r>
        <w:rPr>
          <w:i/>
          <w:sz w:val="20"/>
        </w:rPr>
        <w:t>The accompanying notes are an integral part of these condensed consolidated financial statements.</w:t>
      </w:r>
    </w:p>
    <w:p w14:paraId="210B2986" w14:textId="77777777" w:rsidR="001C052D" w:rsidRDefault="001C052D">
      <w:pPr>
        <w:spacing w:before="240" w:line="288" w:lineRule="auto"/>
        <w:jc w:val="center"/>
        <w:rPr>
          <w:sz w:val="20"/>
        </w:rPr>
        <w:sectPr w:rsidR="001C052D">
          <w:pgSz w:w="12240" w:h="15840"/>
          <w:pgMar w:top="900" w:right="1170" w:bottom="900" w:left="1170" w:header="270" w:footer="270" w:gutter="0"/>
          <w:cols w:space="708"/>
        </w:sectPr>
      </w:pPr>
    </w:p>
    <w:p w14:paraId="4444BCE4" w14:textId="77777777" w:rsidR="001C052D" w:rsidRDefault="00000000">
      <w:pPr>
        <w:keepNext/>
        <w:spacing w:line="288" w:lineRule="auto"/>
        <w:jc w:val="center"/>
        <w:outlineLvl w:val="0"/>
        <w:rPr>
          <w:b/>
          <w:sz w:val="20"/>
        </w:rPr>
      </w:pPr>
      <w:bookmarkStart w:id="2" w:name="Section3"/>
      <w:bookmarkEnd w:id="2"/>
      <w:r>
        <w:rPr>
          <w:b/>
          <w:sz w:val="20"/>
        </w:rPr>
        <w:lastRenderedPageBreak/>
        <w:t>SOUNDHOUND AI, INC.</w:t>
      </w:r>
    </w:p>
    <w:p w14:paraId="1C0F4E0C" w14:textId="77777777" w:rsidR="001C052D" w:rsidRDefault="00000000">
      <w:pPr>
        <w:keepNext/>
        <w:spacing w:line="288" w:lineRule="auto"/>
        <w:jc w:val="center"/>
        <w:rPr>
          <w:b/>
          <w:sz w:val="20"/>
        </w:rPr>
      </w:pPr>
      <w:r>
        <w:rPr>
          <w:b/>
          <w:sz w:val="20"/>
        </w:rPr>
        <w:t>CONDENSED CONSOLIDATED STATEMENTS OF CASH FLOWS</w:t>
      </w:r>
    </w:p>
    <w:p w14:paraId="1231E653" w14:textId="77777777" w:rsidR="001C052D" w:rsidRDefault="00000000">
      <w:pPr>
        <w:keepNext/>
        <w:spacing w:after="240" w:line="288" w:lineRule="auto"/>
        <w:jc w:val="center"/>
        <w:rPr>
          <w:b/>
          <w:sz w:val="20"/>
        </w:rPr>
      </w:pPr>
      <w:r>
        <w:rPr>
          <w:b/>
          <w:i/>
          <w:sz w:val="20"/>
        </w:rPr>
        <w:t>(In thousands)</w:t>
      </w:r>
    </w:p>
    <w:p w14:paraId="1F5DA7F7" w14:textId="77777777" w:rsidR="001C052D" w:rsidRDefault="00000000">
      <w:pPr>
        <w:keepNext/>
        <w:spacing w:line="288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(Unaudited)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0"/>
        <w:gridCol w:w="1297"/>
        <w:gridCol w:w="126"/>
        <w:gridCol w:w="1297"/>
      </w:tblGrid>
      <w:tr w:rsidR="001C052D" w14:paraId="70061196" w14:textId="77777777">
        <w:trPr>
          <w:cantSplit/>
          <w:trHeight w:hRule="exact" w:val="360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7016FD7" w14:textId="77777777" w:rsidR="001C052D" w:rsidRDefault="001C052D">
            <w:pPr>
              <w:keepNext/>
              <w:spacing w:before="75" w:after="30" w:line="288" w:lineRule="auto"/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D2C8564" w14:textId="77777777" w:rsidR="001C052D" w:rsidRDefault="00000000">
            <w:pPr>
              <w:keepNext/>
              <w:spacing w:before="75" w:after="30" w:line="288" w:lineRule="auto"/>
              <w:jc w:val="center"/>
            </w:pPr>
            <w:r>
              <w:rPr>
                <w:b/>
                <w:color w:val="000000"/>
                <w:sz w:val="12"/>
              </w:rPr>
              <w:t>Six Months Ended</w:t>
            </w:r>
            <w:r>
              <w:br/>
            </w:r>
            <w:r>
              <w:rPr>
                <w:b/>
                <w:color w:val="000000"/>
                <w:sz w:val="12"/>
              </w:rPr>
              <w:t>June 30,</w:t>
            </w:r>
          </w:p>
        </w:tc>
      </w:tr>
      <w:tr w:rsidR="001C052D" w14:paraId="2F0086D6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3DD938A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671EC20" w14:textId="77777777" w:rsidR="001C052D" w:rsidRDefault="00000000">
            <w:pPr>
              <w:keepNext/>
              <w:spacing w:before="55" w:after="30" w:line="288" w:lineRule="auto"/>
              <w:jc w:val="center"/>
            </w:pPr>
            <w:r>
              <w:rPr>
                <w:b/>
                <w:color w:val="000000"/>
                <w:sz w:val="12"/>
              </w:rPr>
              <w:t>2023</w:t>
            </w: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B7C5D0A" w14:textId="77777777" w:rsidR="001C052D" w:rsidRDefault="001C052D">
            <w:pPr>
              <w:keepNext/>
              <w:spacing w:before="55" w:after="30" w:line="288" w:lineRule="auto"/>
              <w:jc w:val="center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D0A4B89" w14:textId="77777777" w:rsidR="001C052D" w:rsidRDefault="00000000">
            <w:pPr>
              <w:keepNext/>
              <w:spacing w:before="55" w:after="30" w:line="288" w:lineRule="auto"/>
              <w:jc w:val="center"/>
            </w:pPr>
            <w:r>
              <w:rPr>
                <w:b/>
                <w:color w:val="000000"/>
                <w:sz w:val="12"/>
              </w:rPr>
              <w:t>2022</w:t>
            </w:r>
          </w:p>
        </w:tc>
      </w:tr>
      <w:tr w:rsidR="001C052D" w14:paraId="53814D9C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2417ED5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12"/>
              </w:rPr>
              <w:t>Cash flows from operating activities: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5AB88F8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0B278E6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9D4CB1F" w14:textId="77777777" w:rsidR="001C052D" w:rsidRDefault="001C052D">
            <w:pPr>
              <w:keepNext/>
              <w:spacing w:before="55" w:after="30" w:line="288" w:lineRule="auto"/>
            </w:pPr>
          </w:p>
        </w:tc>
      </w:tr>
      <w:tr w:rsidR="001C052D" w14:paraId="661A5C2A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28B4DD0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Net loss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534ECDE" w14:textId="77777777" w:rsidR="001C052D" w:rsidRDefault="00000000">
            <w:pPr>
              <w:keepNext/>
              <w:tabs>
                <w:tab w:val="left" w:pos="80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(48,301)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A6FE55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1BE8C54" w14:textId="77777777" w:rsidR="001C052D" w:rsidRDefault="00000000">
            <w:pPr>
              <w:keepNext/>
              <w:tabs>
                <w:tab w:val="left" w:pos="80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(55,771)</w:t>
            </w:r>
          </w:p>
        </w:tc>
      </w:tr>
      <w:tr w:rsidR="001C052D" w14:paraId="60EA9E82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C4E9572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Adjustments to reconcile net loss to net cash used in operating activities: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C7F642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3EEC29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7F6C4D9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66415988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CFCDBA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Depreciation and amortization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140CA4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1,411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A35F8FE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39E2D6D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2,269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8905327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4149351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Stock-based compensation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4646D41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13,947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BC046EF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A6DFD05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10,327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040697DB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3D2CAB3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Change in fair value of derivative and warrant liability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8B6EC1A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8C6854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8B31E8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606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5286CBB8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BFC68BB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Non-cash interest expense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D4A7BF0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1,607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D819441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217B5F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2,185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442EF85F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8423461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Non-cash lease expense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EE01B3F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1,714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682079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56A258A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1,545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ABB3846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8FB3B2A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Loss on debt extinguishment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9198E41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837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731ED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F730607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037BDBCA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B6AA753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Other non-cash losses, net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5A20972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82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45142A3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C765A88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412D6FF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1AB99B1" w14:textId="77777777" w:rsidR="001C052D" w:rsidRDefault="00000000">
            <w:pPr>
              <w:keepNext/>
              <w:spacing w:before="75" w:after="30" w:line="288" w:lineRule="auto"/>
              <w:ind w:left="180"/>
            </w:pPr>
            <w:r>
              <w:rPr>
                <w:color w:val="000000"/>
                <w:sz w:val="12"/>
              </w:rPr>
              <w:t>Changes in operating assets and liabilities: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F33F5D0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76A169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F1533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23B7749B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1CEE94E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Accounts receivable, net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9D901C5" w14:textId="77777777" w:rsidR="001C052D" w:rsidRDefault="00000000">
            <w:pPr>
              <w:keepNext/>
              <w:tabs>
                <w:tab w:val="left" w:pos="95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(118)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25B165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2132677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1,045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4D2C6E3E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0011BD3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Prepaid expenses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5954C5C" w14:textId="77777777" w:rsidR="001C052D" w:rsidRDefault="00000000">
            <w:pPr>
              <w:keepNext/>
              <w:tabs>
                <w:tab w:val="left" w:pos="101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(59)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9F560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AB497B3" w14:textId="77777777" w:rsidR="001C052D" w:rsidRDefault="00000000">
            <w:pPr>
              <w:keepNext/>
              <w:tabs>
                <w:tab w:val="left" w:pos="86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(3,409)</w:t>
            </w:r>
          </w:p>
        </w:tc>
      </w:tr>
      <w:tr w:rsidR="001C052D" w14:paraId="01A36388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C8E0D8D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Other current assets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0AAA993" w14:textId="77777777" w:rsidR="001C052D" w:rsidRDefault="00000000">
            <w:pPr>
              <w:keepNext/>
              <w:tabs>
                <w:tab w:val="left" w:pos="95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(634)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382D9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C39D4BE" w14:textId="77777777" w:rsidR="001C052D" w:rsidRDefault="00000000">
            <w:pPr>
              <w:keepNext/>
              <w:tabs>
                <w:tab w:val="left" w:pos="101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(10)</w:t>
            </w:r>
          </w:p>
        </w:tc>
      </w:tr>
      <w:tr w:rsidR="001C052D" w14:paraId="1E7189F5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42DF819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Contract assets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93D0EB" w14:textId="77777777" w:rsidR="001C052D" w:rsidRDefault="00000000">
            <w:pPr>
              <w:keepNext/>
              <w:tabs>
                <w:tab w:val="left" w:pos="86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(2,080)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BC293BA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2A9FD92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AA17AAE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4C62D29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Other non-current assets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1BF375D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628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FBBD0D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3478AB8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110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6102A8DE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FEC23C8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Accounts payable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255677" w14:textId="77777777" w:rsidR="001C052D" w:rsidRDefault="00000000">
            <w:pPr>
              <w:keepNext/>
              <w:tabs>
                <w:tab w:val="left" w:pos="95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(903)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07316E1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A419520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1,846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1CC5D922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E1527FD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Accrued liabilities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ABD87F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5,045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79D53D4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9A5E818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108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2DDBB1D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D279CDB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Operating lease liabilities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3B95D8B" w14:textId="77777777" w:rsidR="001C052D" w:rsidRDefault="00000000">
            <w:pPr>
              <w:keepNext/>
              <w:tabs>
                <w:tab w:val="left" w:pos="86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(1,910)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9466B33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8B44DE" w14:textId="77777777" w:rsidR="001C052D" w:rsidRDefault="00000000">
            <w:pPr>
              <w:keepNext/>
              <w:tabs>
                <w:tab w:val="left" w:pos="86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(2,258)</w:t>
            </w:r>
          </w:p>
        </w:tc>
      </w:tr>
      <w:tr w:rsidR="001C052D" w14:paraId="1CA013EC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F5FFF6F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Deferred revenue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0D70C22" w14:textId="77777777" w:rsidR="001C052D" w:rsidRDefault="00000000">
            <w:pPr>
              <w:keepNext/>
              <w:tabs>
                <w:tab w:val="left" w:pos="86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(4,625)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F940C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936F6A0" w14:textId="77777777" w:rsidR="001C052D" w:rsidRDefault="00000000">
            <w:pPr>
              <w:keepNext/>
              <w:tabs>
                <w:tab w:val="left" w:pos="86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(5,362)</w:t>
            </w:r>
          </w:p>
        </w:tc>
      </w:tr>
      <w:tr w:rsidR="001C052D" w14:paraId="4711AD0F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428F643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Other non-current liabilities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27C44A6" w14:textId="77777777" w:rsidR="001C052D" w:rsidRDefault="00000000">
            <w:pPr>
              <w:keepNext/>
              <w:tabs>
                <w:tab w:val="left" w:pos="95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(292)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628C1E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3A61F74" w14:textId="77777777" w:rsidR="001C052D" w:rsidRDefault="00000000">
            <w:pPr>
              <w:keepNext/>
              <w:tabs>
                <w:tab w:val="left" w:pos="113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91392D5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C290553" w14:textId="77777777" w:rsidR="001C052D" w:rsidRDefault="00000000">
            <w:pPr>
              <w:keepNext/>
              <w:spacing w:before="55" w:after="30" w:line="288" w:lineRule="auto"/>
              <w:ind w:left="450"/>
            </w:pPr>
            <w:r>
              <w:rPr>
                <w:color w:val="000000"/>
                <w:sz w:val="12"/>
              </w:rPr>
              <w:t>Net cash used in operating activities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CBDF1B5" w14:textId="77777777" w:rsidR="001C052D" w:rsidRDefault="00000000">
            <w:pPr>
              <w:keepNext/>
              <w:tabs>
                <w:tab w:val="left" w:pos="809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(33,651)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EE7B34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0F95A8D" w14:textId="77777777" w:rsidR="001C052D" w:rsidRDefault="00000000">
            <w:pPr>
              <w:keepNext/>
              <w:tabs>
                <w:tab w:val="left" w:pos="809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(46,767)</w:t>
            </w:r>
          </w:p>
        </w:tc>
      </w:tr>
      <w:tr w:rsidR="001C052D" w14:paraId="06EA1CAF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EF4FDBF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7B7843F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59221A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47E28A5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</w:tr>
      <w:tr w:rsidR="001C052D" w14:paraId="3F39B00A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E5B17C6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Cash flows from investing activities: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7ABFB97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DFC8F0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32C8D6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382FB3F1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2340A2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Purchases of property and equipment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A7347E4" w14:textId="77777777" w:rsidR="001C052D" w:rsidRDefault="00000000">
            <w:pPr>
              <w:keepNext/>
              <w:tabs>
                <w:tab w:val="left" w:pos="95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(293)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399C2C7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D23B09" w14:textId="77777777" w:rsidR="001C052D" w:rsidRDefault="00000000">
            <w:pPr>
              <w:keepNext/>
              <w:tabs>
                <w:tab w:val="left" w:pos="95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(982)</w:t>
            </w:r>
          </w:p>
        </w:tc>
      </w:tr>
      <w:tr w:rsidR="001C052D" w14:paraId="769BCCA8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16FF11" w14:textId="77777777" w:rsidR="001C052D" w:rsidRDefault="00000000">
            <w:pPr>
              <w:keepNext/>
              <w:spacing w:before="55" w:after="30" w:line="288" w:lineRule="auto"/>
              <w:ind w:left="450"/>
            </w:pPr>
            <w:r>
              <w:rPr>
                <w:color w:val="000000"/>
                <w:sz w:val="12"/>
              </w:rPr>
              <w:t>Net cash used in investing activities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43F2D7" w14:textId="77777777" w:rsidR="001C052D" w:rsidRDefault="00000000">
            <w:pPr>
              <w:keepNext/>
              <w:tabs>
                <w:tab w:val="left" w:pos="959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(293)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3C7D668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4792561" w14:textId="77777777" w:rsidR="001C052D" w:rsidRDefault="00000000">
            <w:pPr>
              <w:keepNext/>
              <w:tabs>
                <w:tab w:val="left" w:pos="959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(982)</w:t>
            </w:r>
          </w:p>
        </w:tc>
      </w:tr>
      <w:tr w:rsidR="001C052D" w14:paraId="58B66BFC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0741BD" w14:textId="77777777" w:rsidR="001C052D" w:rsidRDefault="001C052D">
            <w:pPr>
              <w:keepNext/>
              <w:spacing w:before="55" w:after="30" w:line="288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71E179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AE3DBC9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2739F62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</w:tr>
      <w:tr w:rsidR="001C052D" w14:paraId="143DBD3C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9598646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Cash flows from financing activities: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812291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717E72C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B0C5C4D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6B8147C4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F91504F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Proceeds from the issuance of Series A Preferred Stock, net of issuance costs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C2B24E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24,942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C3F1860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9703FF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34E0DD3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9AB2D40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Proceeds from sales of common stock under the ELOC program, net of issuance costs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6F3E49E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70,905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96383F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EF8A13B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4EA15986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4755D1A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Proceeds from the issuance of common stock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5817540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8,177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27C0B0B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BC062F6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2,904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17F5809A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EF45880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Proceeds from Business Combination and PIPE, net of transaction costs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F3F2C8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FB592B0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3C92DF9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91,695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358E9CF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05350F0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Proceeds from the issuance of long-term debt, net of issuance costs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754DB7B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85,087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D74E4C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879CA76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88B7196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50E74FA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Payments on notes payable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AA7F4D" w14:textId="77777777" w:rsidR="001C052D" w:rsidRDefault="00000000">
            <w:pPr>
              <w:keepNext/>
              <w:tabs>
                <w:tab w:val="left" w:pos="80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(35,029)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5E276C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BF386E9" w14:textId="77777777" w:rsidR="001C052D" w:rsidRDefault="00000000">
            <w:pPr>
              <w:keepNext/>
              <w:tabs>
                <w:tab w:val="left" w:pos="86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(3,416)</w:t>
            </w:r>
          </w:p>
        </w:tc>
      </w:tr>
      <w:tr w:rsidR="001C052D" w14:paraId="0604DEEE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8915245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Payments on finance leases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A0E058B" w14:textId="77777777" w:rsidR="001C052D" w:rsidRDefault="00000000">
            <w:pPr>
              <w:keepNext/>
              <w:tabs>
                <w:tab w:val="left" w:pos="101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(74)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6F79596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3329181" w14:textId="77777777" w:rsidR="001C052D" w:rsidRDefault="00000000">
            <w:pPr>
              <w:keepNext/>
              <w:tabs>
                <w:tab w:val="left" w:pos="869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(1,016)</w:t>
            </w:r>
          </w:p>
        </w:tc>
      </w:tr>
      <w:tr w:rsidR="001C052D" w14:paraId="32B8C7A0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3E8F481" w14:textId="77777777" w:rsidR="001C052D" w:rsidRDefault="00000000">
            <w:pPr>
              <w:keepNext/>
              <w:spacing w:before="55" w:after="30" w:line="288" w:lineRule="auto"/>
              <w:ind w:left="450"/>
            </w:pPr>
            <w:r>
              <w:rPr>
                <w:color w:val="000000"/>
                <w:sz w:val="12"/>
              </w:rPr>
              <w:t>Net cash provided by financing activities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AF8BA81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154,008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3179ED5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354584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90,167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13F3A0D3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5CF0376" w14:textId="77777777" w:rsidR="001C052D" w:rsidRDefault="00000000">
            <w:pPr>
              <w:keepNext/>
              <w:spacing w:before="55" w:after="30" w:line="288" w:lineRule="auto"/>
              <w:ind w:left="450"/>
            </w:pPr>
            <w:r>
              <w:rPr>
                <w:color w:val="000000"/>
                <w:sz w:val="12"/>
              </w:rPr>
              <w:t>Net change in cash, cash equivalents, and restricted cash equivalents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1C4CADE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120,064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5A76A03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29AB3E1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42,418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1E75A5BB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46D6937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Cash, cash equivalents, and restricted cash equivalents, beginning of period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46A1D0C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9,475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E94CCC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233F61F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ab/>
              <w:t>22,822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5D5C889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263BFB2" w14:textId="77777777" w:rsidR="001C052D" w:rsidRDefault="00000000">
            <w:pPr>
              <w:keepNext/>
              <w:spacing w:before="55" w:after="30" w:line="288" w:lineRule="auto"/>
            </w:pPr>
            <w:r>
              <w:rPr>
                <w:color w:val="000000"/>
                <w:sz w:val="12"/>
              </w:rPr>
              <w:t>Cash, cash equivalents, and restricted cash equivalents, end of period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7BDC217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129,539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5CBCF8F" w14:textId="77777777" w:rsidR="001C052D" w:rsidRDefault="001C052D">
            <w:pPr>
              <w:keepNext/>
              <w:spacing w:before="55" w:after="30" w:line="288" w:lineRule="auto"/>
              <w:jc w:val="right"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6E68DAC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5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65,240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6FDEA6CD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57B33CC" w14:textId="77777777" w:rsidR="001C052D" w:rsidRDefault="001C052D">
            <w:pPr>
              <w:keepNext/>
              <w:spacing w:before="15" w:after="30" w:line="288" w:lineRule="auto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27ECE8A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5C624CD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D7EADCF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</w:tr>
      <w:tr w:rsidR="001C052D" w14:paraId="129F91C9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BB2070D" w14:textId="77777777" w:rsidR="001C052D" w:rsidRDefault="00000000">
            <w:pPr>
              <w:keepNext/>
              <w:spacing w:before="75" w:after="30" w:line="288" w:lineRule="auto"/>
            </w:pPr>
            <w:r>
              <w:rPr>
                <w:color w:val="000000"/>
                <w:sz w:val="12"/>
              </w:rPr>
              <w:t>Supplemental disclosures of cash flow information: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C54BE0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6FC9529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2F315FF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5B7F2D66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EA87DB3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Cash paid for interest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0EAFFE9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4,344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2687D38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D986C49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1,140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4D8AE14A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8FD7CA5" w14:textId="77777777" w:rsidR="001C052D" w:rsidRDefault="00000000">
            <w:pPr>
              <w:keepNext/>
              <w:spacing w:before="15" w:after="30" w:line="288" w:lineRule="auto"/>
              <w:ind w:left="270"/>
            </w:pPr>
            <w:r>
              <w:rPr>
                <w:color w:val="000000"/>
                <w:sz w:val="12"/>
              </w:rPr>
              <w:t>Cash paid for income taxes</w:t>
            </w: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FA39091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1,098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0EE0794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A5B12C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33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6FBCA2AC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3F1BAE8" w14:textId="77777777" w:rsidR="001C052D" w:rsidRDefault="001C052D">
            <w:pPr>
              <w:keepNext/>
              <w:spacing w:before="15" w:after="30" w:line="288" w:lineRule="auto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9C4D1E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4754E2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9904BE7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</w:tr>
      <w:tr w:rsidR="001C052D" w14:paraId="141593AF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2B9A4CF" w14:textId="77777777" w:rsidR="001C052D" w:rsidRDefault="00000000">
            <w:pPr>
              <w:keepNext/>
              <w:spacing w:before="75" w:after="30" w:line="288" w:lineRule="auto"/>
              <w:ind w:left="90"/>
            </w:pPr>
            <w:r>
              <w:rPr>
                <w:color w:val="000000"/>
                <w:sz w:val="12"/>
              </w:rPr>
              <w:t>Noncash investing and financing activities: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6F46A80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9A6670C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FCC1A31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</w:tr>
      <w:tr w:rsidR="001C052D" w14:paraId="79F338C2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ACF57CD" w14:textId="77777777" w:rsidR="001C052D" w:rsidRDefault="00000000">
            <w:pPr>
              <w:keepNext/>
              <w:spacing w:before="75" w:after="30" w:line="288" w:lineRule="auto"/>
              <w:ind w:left="270"/>
            </w:pPr>
            <w:r>
              <w:rPr>
                <w:color w:val="000000"/>
                <w:sz w:val="12"/>
              </w:rPr>
              <w:t>Accrued and unpaid debt issuance costs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F6801EE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16,461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41ED29C" w14:textId="77777777" w:rsidR="001C052D" w:rsidRDefault="001C052D">
            <w:pPr>
              <w:keepNext/>
              <w:spacing w:before="75" w:after="30" w:line="288" w:lineRule="auto"/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D82B1FE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7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6EF17F17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2D5625E" w14:textId="77777777" w:rsidR="001C052D" w:rsidRDefault="00000000">
            <w:pPr>
              <w:keepNext/>
              <w:spacing w:before="15" w:after="30" w:line="288" w:lineRule="auto"/>
              <w:ind w:left="270"/>
            </w:pPr>
            <w:r>
              <w:rPr>
                <w:color w:val="000000"/>
                <w:sz w:val="12"/>
              </w:rPr>
              <w:t>Non-cash debt discount</w:t>
            </w: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F2B553D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4,315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71DBA1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703917F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2B398249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1A579E9" w14:textId="77777777" w:rsidR="001C052D" w:rsidRDefault="00000000">
            <w:pPr>
              <w:keepNext/>
              <w:spacing w:before="15" w:after="30" w:line="288" w:lineRule="auto"/>
              <w:ind w:left="270"/>
            </w:pPr>
            <w:r>
              <w:rPr>
                <w:color w:val="000000"/>
                <w:sz w:val="12"/>
              </w:rPr>
              <w:t>Deferred offering costs reclassified to additional paid-in capital</w:t>
            </w: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442B059" w14:textId="77777777" w:rsidR="001C052D" w:rsidRDefault="00000000">
            <w:pPr>
              <w:keepNext/>
              <w:tabs>
                <w:tab w:val="left" w:pos="101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802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73EB80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31E4493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4C588813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847FDEA" w14:textId="77777777" w:rsidR="001C052D" w:rsidRDefault="00000000">
            <w:pPr>
              <w:keepNext/>
              <w:spacing w:before="15" w:after="30" w:line="288" w:lineRule="auto"/>
              <w:ind w:left="270"/>
            </w:pPr>
            <w:r>
              <w:rPr>
                <w:color w:val="000000"/>
                <w:sz w:val="12"/>
              </w:rPr>
              <w:t>Conversion of convertible note into common stock pursuant to Business Combination</w:t>
            </w: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CE4DA37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2945283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F2E3FF6" w14:textId="77777777" w:rsidR="001C052D" w:rsidRDefault="00000000">
            <w:pPr>
              <w:keepNext/>
              <w:tabs>
                <w:tab w:val="left" w:pos="86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20,239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5F42CE9A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B691438" w14:textId="77777777" w:rsidR="001C052D" w:rsidRDefault="00000000">
            <w:pPr>
              <w:keepNext/>
              <w:spacing w:before="15" w:after="30" w:line="288" w:lineRule="auto"/>
              <w:ind w:left="270"/>
            </w:pPr>
            <w:r>
              <w:rPr>
                <w:color w:val="000000"/>
                <w:sz w:val="12"/>
              </w:rPr>
              <w:t>Unpaid deferred offering costs associated with the Business Combination</w:t>
            </w: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939A7F3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3ECD5A5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CCCF8B" w14:textId="77777777" w:rsidR="001C052D" w:rsidRDefault="00000000">
            <w:pPr>
              <w:keepNext/>
              <w:tabs>
                <w:tab w:val="left" w:pos="92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1,006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76586315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0FCD23F" w14:textId="77777777" w:rsidR="001C052D" w:rsidRDefault="00000000">
            <w:pPr>
              <w:keepNext/>
              <w:spacing w:before="15" w:after="30" w:line="288" w:lineRule="auto"/>
              <w:ind w:left="270"/>
            </w:pPr>
            <w:r>
              <w:rPr>
                <w:color w:val="000000"/>
                <w:sz w:val="12"/>
              </w:rPr>
              <w:t>Conversion of redeemable convertible preferred stock to common stock pursuant to Business Combination</w:t>
            </w: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1A8EBC" w14:textId="77777777" w:rsidR="001C052D" w:rsidRDefault="00000000">
            <w:pPr>
              <w:keepNext/>
              <w:tabs>
                <w:tab w:val="left" w:pos="107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E27F96" w14:textId="77777777" w:rsidR="001C052D" w:rsidRDefault="001C052D">
            <w:pPr>
              <w:keepNext/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B458DA9" w14:textId="77777777" w:rsidR="001C052D" w:rsidRDefault="00000000">
            <w:pPr>
              <w:keepNext/>
              <w:tabs>
                <w:tab w:val="left" w:pos="80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279,503</w:t>
            </w:r>
            <w:r>
              <w:rPr>
                <w:color w:val="000000"/>
                <w:sz w:val="12"/>
              </w:rPr>
              <w:tab/>
            </w:r>
          </w:p>
        </w:tc>
      </w:tr>
      <w:tr w:rsidR="001C052D" w14:paraId="3047B07B" w14:textId="77777777">
        <w:trPr>
          <w:cantSplit/>
          <w:trHeight w:hRule="exact" w:val="22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7DE22E7" w14:textId="77777777" w:rsidR="001C052D" w:rsidRDefault="00000000">
            <w:pPr>
              <w:spacing w:before="15" w:after="30" w:line="288" w:lineRule="auto"/>
              <w:ind w:left="270"/>
            </w:pPr>
            <w:r>
              <w:rPr>
                <w:color w:val="000000"/>
                <w:sz w:val="12"/>
              </w:rPr>
              <w:t>Operating lease liabilities arising from obtaining right-of-use assets</w:t>
            </w: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FEDBE93" w14:textId="77777777" w:rsidR="001C052D" w:rsidRDefault="00000000">
            <w:pPr>
              <w:tabs>
                <w:tab w:val="left" w:pos="107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—</w:t>
            </w:r>
            <w:r>
              <w:rPr>
                <w:color w:val="000000"/>
                <w:sz w:val="12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EB4F242" w14:textId="77777777" w:rsidR="001C052D" w:rsidRDefault="001C052D">
            <w:pPr>
              <w:spacing w:before="15" w:after="30" w:line="288" w:lineRule="auto"/>
              <w:jc w:val="right"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EBE942F" w14:textId="77777777" w:rsidR="001C052D" w:rsidRDefault="00000000">
            <w:pPr>
              <w:tabs>
                <w:tab w:val="left" w:pos="1019"/>
                <w:tab w:val="left" w:pos="1237"/>
              </w:tabs>
              <w:spacing w:before="15" w:after="30" w:line="288" w:lineRule="auto"/>
              <w:jc w:val="right"/>
            </w:pPr>
            <w:r>
              <w:rPr>
                <w:color w:val="000000"/>
                <w:sz w:val="12"/>
              </w:rPr>
              <w:t>$</w:t>
            </w:r>
            <w:r>
              <w:rPr>
                <w:color w:val="000000"/>
                <w:sz w:val="12"/>
              </w:rPr>
              <w:tab/>
              <w:t>650</w:t>
            </w:r>
            <w:r>
              <w:rPr>
                <w:color w:val="000000"/>
                <w:sz w:val="12"/>
              </w:rPr>
              <w:tab/>
            </w:r>
          </w:p>
        </w:tc>
      </w:tr>
    </w:tbl>
    <w:p w14:paraId="494A3D9E" w14:textId="77777777" w:rsidR="001C052D" w:rsidRDefault="00000000">
      <w:pPr>
        <w:spacing w:before="180" w:line="288" w:lineRule="auto"/>
        <w:jc w:val="center"/>
        <w:rPr>
          <w:sz w:val="20"/>
        </w:rPr>
      </w:pPr>
      <w:r>
        <w:rPr>
          <w:i/>
          <w:sz w:val="20"/>
        </w:rPr>
        <w:t>The accompanying notes are an integral part of these condensed consolidated financial statements.</w:t>
      </w:r>
    </w:p>
    <w:sectPr w:rsidR="001C052D">
      <w:pgSz w:w="12240" w:h="15840"/>
      <w:pgMar w:top="900" w:right="1170" w:bottom="900" w:left="1170" w:header="270" w:footer="2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C400" w14:textId="77777777" w:rsidR="00DC20E1" w:rsidRDefault="00DC20E1">
      <w:r>
        <w:separator/>
      </w:r>
    </w:p>
  </w:endnote>
  <w:endnote w:type="continuationSeparator" w:id="0">
    <w:p w14:paraId="267E760C" w14:textId="77777777" w:rsidR="00DC20E1" w:rsidRDefault="00DC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2D5B" w14:textId="77777777" w:rsidR="001C052D" w:rsidRDefault="00000000">
    <w:pPr>
      <w:spacing w:line="288" w:lineRule="auto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1B82" w14:textId="77777777" w:rsidR="00DC20E1" w:rsidRDefault="00DC20E1">
      <w:r>
        <w:separator/>
      </w:r>
    </w:p>
  </w:footnote>
  <w:footnote w:type="continuationSeparator" w:id="0">
    <w:p w14:paraId="76EBDEE4" w14:textId="77777777" w:rsidR="00DC20E1" w:rsidRDefault="00DC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styleLink w:val="bulletasterisk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styleLink w:val="bulletcircle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styleLink w:val="bulletdagger"/>
    <w:lvl w:ilvl="0">
      <w:start w:val="1"/>
      <w:numFmt w:val="bullet"/>
      <w:lvlText w:val="†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†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†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†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†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†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†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†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†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styleLink w:val="bulletdash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styleLink w:val="bulletlargebox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styleLink w:val="bulletround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styleLink w:val="bulletsquare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styleLink w:val="listarabi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styleLink w:val="listlatinlowercas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styleLink w:val="listlatinuppercas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styleLink w:val="listromanlowercas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styleLink w:val="listromanuppercas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817187406">
    <w:abstractNumId w:val="0"/>
  </w:num>
  <w:num w:numId="2" w16cid:durableId="1463186417">
    <w:abstractNumId w:val="1"/>
  </w:num>
  <w:num w:numId="3" w16cid:durableId="253517164">
    <w:abstractNumId w:val="2"/>
  </w:num>
  <w:num w:numId="4" w16cid:durableId="1219978381">
    <w:abstractNumId w:val="3"/>
  </w:num>
  <w:num w:numId="5" w16cid:durableId="1652557898">
    <w:abstractNumId w:val="4"/>
  </w:num>
  <w:num w:numId="6" w16cid:durableId="603225797">
    <w:abstractNumId w:val="5"/>
  </w:num>
  <w:num w:numId="7" w16cid:durableId="2005543973">
    <w:abstractNumId w:val="6"/>
  </w:num>
  <w:num w:numId="8" w16cid:durableId="1071543434">
    <w:abstractNumId w:val="7"/>
  </w:num>
  <w:num w:numId="9" w16cid:durableId="1711953441">
    <w:abstractNumId w:val="8"/>
  </w:num>
  <w:num w:numId="10" w16cid:durableId="874780078">
    <w:abstractNumId w:val="9"/>
  </w:num>
  <w:num w:numId="11" w16cid:durableId="416243750">
    <w:abstractNumId w:val="10"/>
  </w:num>
  <w:num w:numId="12" w16cid:durableId="1023556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Leading/>
    <w:suppressTopSpacingW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C052D"/>
    <w:rsid w:val="00441987"/>
    <w:rsid w:val="00A77B3E"/>
    <w:rsid w:val="00CA2A55"/>
    <w:rsid w:val="00CF67A2"/>
    <w:rsid w:val="00D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87A37CD"/>
  <w15:docId w15:val="{F07E3B11-122A-6442-853B-18B49B0B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asterisk">
    <w:name w:val="bullet.asterisk"/>
    <w:pPr>
      <w:numPr>
        <w:numId w:val="1"/>
      </w:numPr>
    </w:pPr>
  </w:style>
  <w:style w:type="numbering" w:customStyle="1" w:styleId="bulletcircle">
    <w:name w:val="bullet.circle"/>
    <w:pPr>
      <w:numPr>
        <w:numId w:val="2"/>
      </w:numPr>
    </w:pPr>
  </w:style>
  <w:style w:type="numbering" w:customStyle="1" w:styleId="bulletdagger">
    <w:name w:val="bullet.dagger"/>
    <w:pPr>
      <w:numPr>
        <w:numId w:val="3"/>
      </w:numPr>
    </w:pPr>
  </w:style>
  <w:style w:type="numbering" w:customStyle="1" w:styleId="bulletdash">
    <w:name w:val="bullet.dash"/>
    <w:pPr>
      <w:numPr>
        <w:numId w:val="4"/>
      </w:numPr>
    </w:pPr>
  </w:style>
  <w:style w:type="numbering" w:customStyle="1" w:styleId="bulletlargebox">
    <w:name w:val="bullet.largebox"/>
    <w:pPr>
      <w:numPr>
        <w:numId w:val="5"/>
      </w:numPr>
    </w:pPr>
  </w:style>
  <w:style w:type="numbering" w:customStyle="1" w:styleId="bulletround">
    <w:name w:val="bullet.round"/>
    <w:pPr>
      <w:numPr>
        <w:numId w:val="6"/>
      </w:numPr>
    </w:pPr>
  </w:style>
  <w:style w:type="numbering" w:customStyle="1" w:styleId="bulletsquare">
    <w:name w:val="bullet.square"/>
    <w:pPr>
      <w:numPr>
        <w:numId w:val="7"/>
      </w:numPr>
    </w:pPr>
  </w:style>
  <w:style w:type="numbering" w:customStyle="1" w:styleId="listarabic">
    <w:name w:val="list.arabic"/>
    <w:pPr>
      <w:numPr>
        <w:numId w:val="8"/>
      </w:numPr>
    </w:pPr>
  </w:style>
  <w:style w:type="numbering" w:customStyle="1" w:styleId="listlatinlowercase">
    <w:name w:val="list.latin.lowercase"/>
    <w:pPr>
      <w:numPr>
        <w:numId w:val="9"/>
      </w:numPr>
    </w:pPr>
  </w:style>
  <w:style w:type="numbering" w:customStyle="1" w:styleId="listlatinuppercase">
    <w:name w:val="list.latin.uppercase"/>
    <w:pPr>
      <w:numPr>
        <w:numId w:val="10"/>
      </w:numPr>
    </w:pPr>
  </w:style>
  <w:style w:type="numbering" w:customStyle="1" w:styleId="listromanlowercase">
    <w:name w:val="list.roman.lowercase"/>
    <w:pPr>
      <w:numPr>
        <w:numId w:val="11"/>
      </w:numPr>
    </w:pPr>
  </w:style>
  <w:style w:type="numbering" w:customStyle="1" w:styleId="listromanuppercase">
    <w:name w:val="list.roman.uppercase"/>
    <w:pPr>
      <w:numPr>
        <w:numId w:val="12"/>
      </w:numPr>
    </w:pPr>
  </w:style>
  <w:style w:type="paragraph" w:styleId="Header">
    <w:name w:val="header"/>
    <w:basedOn w:val="Normal"/>
    <w:link w:val="HeaderChar"/>
    <w:rsid w:val="00441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1987"/>
    <w:rPr>
      <w:sz w:val="24"/>
      <w:szCs w:val="24"/>
    </w:rPr>
  </w:style>
  <w:style w:type="paragraph" w:styleId="Footer">
    <w:name w:val="footer"/>
    <w:basedOn w:val="Normal"/>
    <w:link w:val="FooterChar"/>
    <w:rsid w:val="00441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19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SOUN-2023.06.30-10Q</dc:title>
  <cp:lastModifiedBy>Scott  Smith</cp:lastModifiedBy>
  <cp:revision>2</cp:revision>
  <dcterms:created xsi:type="dcterms:W3CDTF">2023-08-07T22:47:00Z</dcterms:created>
  <dcterms:modified xsi:type="dcterms:W3CDTF">2023-08-07T22:47:00Z</dcterms:modified>
</cp:coreProperties>
</file>