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423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4237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ZAGORSEK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95054</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2.1615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1,612,228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17.629</w:t>
            </w:r>
            <w:r>
              <w:rPr>
                <w:rFonts w:ascii="Times New Roman" w:cs="Times New Roman" w:eastAsia="Times New Roman" w:hAnsi="Times New Roman"/>
                <w:sz w:val="21"/>
                <w:szCs w:val="21"/>
                <w:color w:val="008000"/>
                <w:w w:val="90"/>
                <w:vertAlign w:val="superscript"/>
              </w:rPr>
              <w:t>(2)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1,473,322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2.1615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1,612,228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20.0037</w:t>
            </w:r>
            <w:r>
              <w:rPr>
                <w:rFonts w:ascii="Times New Roman" w:cs="Times New Roman" w:eastAsia="Times New Roman" w:hAnsi="Times New Roman"/>
                <w:sz w:val="21"/>
                <w:szCs w:val="21"/>
                <w:color w:val="008000"/>
                <w:w w:val="91"/>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1,473,322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2.1615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1,612,228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1,473,322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2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2.1777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1,473,323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12/18/2024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ind w:left="2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1,473,322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restart"/>
          </w:tcPr>
          <w:p>
            <w:pPr>
              <w:jc w:val="center"/>
              <w:ind w:right="96"/>
              <w:spacing w:after="0" w:line="203" w:lineRule="exact"/>
              <w:rPr>
                <w:sz w:val="20"/>
                <w:szCs w:val="20"/>
                <w:color w:val="auto"/>
              </w:rPr>
            </w:pPr>
            <w:r>
              <w:rPr>
                <w:rFonts w:ascii="Times New Roman" w:cs="Times New Roman" w:eastAsia="Times New Roman" w:hAnsi="Times New Roman"/>
                <w:sz w:val="23"/>
                <w:szCs w:val="23"/>
                <w:color w:val="0000FF"/>
                <w:w w:val="86"/>
                <w:vertAlign w:val="subscript"/>
              </w:rPr>
              <w:t>M</w:t>
            </w:r>
            <w:r>
              <w:rPr>
                <w:rFonts w:ascii="Times New Roman" w:cs="Times New Roman" w:eastAsia="Times New Roman" w:hAnsi="Times New Roman"/>
                <w:sz w:val="10"/>
                <w:szCs w:val="10"/>
                <w:color w:val="008000"/>
                <w:w w:val="86"/>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2.1615</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12/16/2024</w:t>
            </w:r>
          </w:p>
        </w:tc>
        <w:tc>
          <w:tcPr>
            <w:tcW w:w="10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9"/>
              </w:rPr>
              <w:t>138,906</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07/26/2026</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277,812</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12/18/2024</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restart"/>
          </w:tcPr>
          <w:p>
            <w:pPr>
              <w:jc w:val="center"/>
              <w:ind w:right="256"/>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6"/>
                <w:szCs w:val="6"/>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09/06/2027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138,905</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restart"/>
          </w:tcPr>
          <w:p>
            <w:pPr>
              <w:jc w:val="center"/>
              <w:ind w:right="96"/>
              <w:spacing w:after="0" w:line="203" w:lineRule="exact"/>
              <w:rPr>
                <w:sz w:val="20"/>
                <w:szCs w:val="20"/>
                <w:color w:val="auto"/>
              </w:rPr>
            </w:pPr>
            <w:r>
              <w:rPr>
                <w:rFonts w:ascii="Times New Roman" w:cs="Times New Roman" w:eastAsia="Times New Roman" w:hAnsi="Times New Roman"/>
                <w:sz w:val="23"/>
                <w:szCs w:val="23"/>
                <w:color w:val="0000FF"/>
                <w:w w:val="86"/>
                <w:vertAlign w:val="subscript"/>
              </w:rPr>
              <w:t>M</w:t>
            </w:r>
            <w:r>
              <w:rPr>
                <w:rFonts w:ascii="Times New Roman" w:cs="Times New Roman" w:eastAsia="Times New Roman" w:hAnsi="Times New Roman"/>
                <w:sz w:val="10"/>
                <w:szCs w:val="10"/>
                <w:color w:val="008000"/>
                <w:w w:val="86"/>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2.1615</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12/18/2024</w:t>
            </w:r>
          </w:p>
        </w:tc>
        <w:tc>
          <w:tcPr>
            <w:tcW w:w="10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9"/>
              </w:rPr>
              <w:t>138,906</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07/26/2026</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ind w:right="3"/>
              <w:spacing w:after="0" w:line="140" w:lineRule="exact"/>
              <w:rPr>
                <w:sz w:val="20"/>
                <w:szCs w:val="20"/>
                <w:color w:val="auto"/>
              </w:rPr>
            </w:pPr>
            <w:r>
              <w:rPr>
                <w:rFonts w:ascii="Times New Roman" w:cs="Times New Roman" w:eastAsia="Times New Roman" w:hAnsi="Times New Roman"/>
                <w:sz w:val="13"/>
                <w:szCs w:val="13"/>
                <w:color w:val="0000FF"/>
                <w:w w:val="94"/>
              </w:rPr>
              <w:t>138,906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restart"/>
          </w:tcPr>
          <w:p>
            <w:pPr>
              <w:jc w:val="center"/>
              <w:ind w:right="96"/>
              <w:spacing w:after="0" w:line="203" w:lineRule="exact"/>
              <w:rPr>
                <w:sz w:val="20"/>
                <w:szCs w:val="20"/>
                <w:color w:val="auto"/>
              </w:rPr>
            </w:pPr>
            <w:r>
              <w:rPr>
                <w:rFonts w:ascii="Times New Roman" w:cs="Times New Roman" w:eastAsia="Times New Roman" w:hAnsi="Times New Roman"/>
                <w:sz w:val="23"/>
                <w:szCs w:val="23"/>
                <w:color w:val="0000FF"/>
                <w:w w:val="86"/>
                <w:vertAlign w:val="subscript"/>
              </w:rPr>
              <w:t>M</w:t>
            </w:r>
            <w:r>
              <w:rPr>
                <w:rFonts w:ascii="Times New Roman" w:cs="Times New Roman" w:eastAsia="Times New Roman" w:hAnsi="Times New Roman"/>
                <w:sz w:val="10"/>
                <w:szCs w:val="10"/>
                <w:color w:val="008000"/>
                <w:w w:val="86"/>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138,906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2.1615</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12/18/2024</w:t>
            </w:r>
          </w:p>
        </w:tc>
        <w:tc>
          <w:tcPr>
            <w:tcW w:w="10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9"/>
              </w:rPr>
              <w:t>138,906</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07/26/2026</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-3137535</wp:posOffset>
            </wp:positionV>
            <wp:extent cx="28575" cy="3143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1432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2024.</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$17.50 to $17.77.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$20.00 to $20.05.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issued pursuant to that certain Merger Agreement, dated as of November 15, 2021, by and among Archimedes Tech SPAC Partners Co., ATSPC Merger Sub, Inc. and SoundHound, Inc. ("SoundHound") (the "Transaction"), in exchange for SoundHound stock options granted on July 26, 2016. The shares subject to the option vested 25% on July 11, 2017 and is fully vested as of the date of this filing.</w:t>
      </w:r>
    </w:p>
    <w:p>
      <w:pPr>
        <w:spacing w:after="0" w:line="25"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issued in the Transaction in exchange for SoundHound stock options granted on September 6, 2017. The shares subject to the option vested 25% on August 1, 2018 and is fully vested as of the date of this filing.</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60"/>
        <w:spacing w:after="0" w:line="224" w:lineRule="auto"/>
        <w:rPr>
          <w:sz w:val="20"/>
          <w:szCs w:val="20"/>
          <w:color w:val="auto"/>
        </w:rPr>
      </w:pPr>
      <w:r>
        <w:rPr>
          <w:rFonts w:ascii="Times New Roman" w:cs="Times New Roman" w:eastAsia="Times New Roman" w:hAnsi="Times New Roman"/>
          <w:sz w:val="16"/>
          <w:szCs w:val="16"/>
          <w:color w:val="0000FF"/>
        </w:rPr>
        <w:t xml:space="preserve">/s /Warren Heit, attorney-in-fact </w:t>
      </w:r>
      <w:r>
        <w:rPr>
          <w:rFonts w:ascii="Times New Roman" w:cs="Times New Roman" w:eastAsia="Times New Roman" w:hAnsi="Times New Roman"/>
          <w:sz w:val="32"/>
          <w:szCs w:val="32"/>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-26670</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for ZAGORSEK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-21590</wp:posOffset>
            </wp:positionV>
            <wp:extent cx="1212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2850"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 AMENDED</w:t>
      </w:r>
    </w:p>
    <w:p>
      <w:pPr>
        <w:spacing w:after="0" w:line="237" w:lineRule="auto"/>
        <w:rPr>
          <w:sz w:val="20"/>
          <w:szCs w:val="20"/>
          <w:color w:val="auto"/>
        </w:rPr>
      </w:pPr>
      <w:r>
        <w:rPr>
          <w:rFonts w:ascii="Courier New" w:cs="Courier New" w:eastAsia="Courier New" w:hAnsi="Courier New"/>
          <w:sz w:val="17"/>
          <w:szCs w:val="17"/>
          <w:color w:val="auto"/>
        </w:rPr>
        <w:t>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59" w:lineRule="exact"/>
        <w:rPr>
          <w:sz w:val="20"/>
          <w:szCs w:val="20"/>
          <w:color w:val="auto"/>
        </w:rPr>
      </w:pPr>
    </w:p>
    <w:p>
      <w:pPr>
        <w:ind w:right="3839" w:firstLine="496"/>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839" w:firstLine="498"/>
        <w:spacing w:after="0" w:line="252" w:lineRule="auto"/>
        <w:tabs>
          <w:tab w:leader="none" w:pos="8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33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7"/>
          <w:szCs w:val="17"/>
          <w:color w:val="auto"/>
        </w:rPr>
      </w:pPr>
    </w:p>
    <w:p>
      <w:pPr>
        <w:ind w:right="32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1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7"/>
          <w:szCs w:val="17"/>
          <w:color w:val="auto"/>
        </w:rPr>
      </w:pPr>
    </w:p>
    <w:p>
      <w:pPr>
        <w:ind w:right="30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28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7"/>
          <w:szCs w:val="17"/>
          <w:color w:val="auto"/>
        </w:rPr>
      </w:pPr>
    </w:p>
    <w:p>
      <w:pPr>
        <w:ind w:right="3539" w:firstLine="496"/>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2024-12-18T17:48:02Z</dcterms:created>
  <dcterms:modified xsi:type="dcterms:W3CDTF">2024-12-18T17:48:02Z</dcterms:modified>
</cp:coreProperties>
</file>