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12529"/>
        </w:rPr>
        <w:t>FORM 8-K</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212529"/>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 xml:space="preserve">Date of Report (Date of earliest event reported): </w:t>
      </w:r>
      <w:r>
        <w:rPr>
          <w:rFonts w:ascii="Arial" w:cs="Arial" w:eastAsia="Arial" w:hAnsi="Arial"/>
          <w:sz w:val="18"/>
          <w:szCs w:val="18"/>
          <w:b w:val="1"/>
          <w:bCs w:val="1"/>
          <w:color w:val="212529"/>
        </w:rPr>
        <w:t>September 13, 2023</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SOUNDHOUND AI,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85-1286799</w:t>
            </w:r>
          </w:p>
        </w:tc>
      </w:tr>
      <w:tr>
        <w:trPr>
          <w:trHeight w:val="182"/>
        </w:trPr>
        <w:tc>
          <w:tcPr>
            <w:tcW w:w="37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82" w:lineRule="exact"/>
              <w:rPr>
                <w:sz w:val="20"/>
                <w:szCs w:val="20"/>
                <w:color w:val="auto"/>
              </w:rPr>
            </w:pPr>
            <w:r>
              <w:rPr>
                <w:rFonts w:ascii="Arial" w:cs="Arial" w:eastAsia="Arial" w:hAnsi="Arial"/>
                <w:sz w:val="18"/>
                <w:szCs w:val="18"/>
                <w:color w:val="auto"/>
                <w:w w:val="93"/>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of incorporation)</w:t>
            </w:r>
          </w:p>
        </w:tc>
        <w:tc>
          <w:tcPr>
            <w:tcW w:w="29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Number)</w:t>
            </w: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6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b w:val="1"/>
                <w:bCs w:val="1"/>
                <w:color w:val="auto"/>
              </w:rPr>
              <w:t>95054</w:t>
            </w:r>
          </w:p>
        </w:tc>
      </w:tr>
      <w:tr>
        <w:trPr>
          <w:trHeight w:val="224"/>
        </w:trPr>
        <w:tc>
          <w:tcPr>
            <w:tcW w:w="46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(Former name or former address, if changed since last report)</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88"/>
        </w:trPr>
        <w:tc>
          <w:tcPr>
            <w:tcW w:w="46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1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SOUNW</w:t>
            </w:r>
          </w:p>
        </w:tc>
        <w:tc>
          <w:tcPr>
            <w:tcW w:w="4500" w:type="dxa"/>
            <w:vAlign w:val="bottom"/>
          </w:tcPr>
          <w:p>
            <w:pPr>
              <w:jc w:val="center"/>
              <w:spacing w:after="0" w:line="189" w:lineRule="exact"/>
              <w:rPr>
                <w:sz w:val="20"/>
                <w:szCs w:val="20"/>
                <w:color w:val="auto"/>
              </w:rPr>
            </w:pPr>
            <w:r>
              <w:rPr>
                <w:rFonts w:ascii="Arial" w:cs="Arial" w:eastAsia="Arial" w:hAnsi="Arial"/>
                <w:sz w:val="18"/>
                <w:szCs w:val="18"/>
                <w:color w:val="auto"/>
                <w:w w:val="91"/>
              </w:rPr>
              <w:t>The Nasdaq Stock Market LLC</w:t>
            </w:r>
          </w:p>
        </w:tc>
      </w:tr>
      <w:tr>
        <w:trPr>
          <w:trHeight w:val="176"/>
        </w:trPr>
        <w:tc>
          <w:tcPr>
            <w:tcW w:w="46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0"/>
        </w:trPr>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212529"/>
        </w:rPr>
        <w:t>Emerging growth company x</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2125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4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September 13, 2023, the Audit Committee of the Board of Directors of SoundHound AI, Inc. (the “Company”) appointed PricewaterhouseCoopers LLP (“PwC”) as the Company’s independent registered public accounting firm for the fiscal year ending December 31, 2023, effective immediately. As previously disclosed in the Company’s Current Report on Form 8-K filed on August 4, 2023, Armanino LLP (“Armanino”), the Company’s predecessor auditor, informed the Company that Armanino would resign effective as of the earlier of (i) the date the Company engages a new independent registered public accounting firm or (ii) the filing of the Company’s Quarterly Report on Form 10-Q for the fiscal quarter ended September 30, 2023, as a result of Armanino’s determination to cease providing certain services to public companies. As a result, Armanino ceased to serve as the Company’s auditors effective as of September 13, 2023.</w:t>
      </w:r>
    </w:p>
    <w:p>
      <w:pPr>
        <w:spacing w:after="0" w:line="2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Item 304(a)(3) of Regulation S-K, the Company provided Armanino with a copy of the disclosures it is making in this Current Report on Form 8-K and requested from Armanino a letter addressed to the Securities and Exchange Commission indicating whether it agrees with such disclosures. A copy of Armanino’s letter dated September 13, 2023 is attached as Exhibit 16.1 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680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Arial" w:cs="Arial" w:eastAsia="Arial" w:hAnsi="Arial"/>
                <w:sz w:val="18"/>
                <w:szCs w:val="18"/>
                <w:color w:val="0000FF"/>
                <w:w w:val="90"/>
              </w:rPr>
              <w:t>Letter from Armanino to the Securities and Exchange Commission dated September 13, 2023.</w:t>
            </w:r>
          </w:p>
        </w:tc>
        <w:tc>
          <w:tcPr>
            <w:tcW w:w="26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jc w:val="right"/>
              <w:ind w:right="285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Dated: September 13, 2023</w:t>
            </w:r>
          </w:p>
        </w:tc>
        <w:tc>
          <w:tcPr>
            <w:tcW w:w="7700" w:type="dxa"/>
            <w:vAlign w:val="bottom"/>
            <w:gridSpan w:val="3"/>
          </w:tcPr>
          <w:p>
            <w:pPr>
              <w:ind w:left="1540"/>
              <w:spacing w:after="0"/>
              <w:rPr>
                <w:sz w:val="20"/>
                <w:szCs w:val="20"/>
                <w:color w:val="auto"/>
              </w:rPr>
            </w:pPr>
            <w:r>
              <w:rPr>
                <w:rFonts w:ascii="Arial" w:cs="Arial" w:eastAsia="Arial" w:hAnsi="Arial"/>
                <w:sz w:val="18"/>
                <w:szCs w:val="18"/>
                <w:color w:val="auto"/>
              </w:rPr>
              <w:t>SoundHound AI, Inc.</w:t>
            </w:r>
          </w:p>
        </w:tc>
      </w:tr>
      <w:tr>
        <w:trPr>
          <w:trHeight w:val="473"/>
        </w:trPr>
        <w:tc>
          <w:tcPr>
            <w:tcW w:w="3520" w:type="dxa"/>
            <w:vAlign w:val="bottom"/>
          </w:tcPr>
          <w:p>
            <w:pPr>
              <w:spacing w:after="0"/>
              <w:rPr>
                <w:sz w:val="24"/>
                <w:szCs w:val="24"/>
                <w:color w:val="auto"/>
              </w:rPr>
            </w:pPr>
          </w:p>
        </w:tc>
        <w:tc>
          <w:tcPr>
            <w:tcW w:w="7700" w:type="dxa"/>
            <w:vAlign w:val="bottom"/>
            <w:gridSpan w:val="3"/>
          </w:tcPr>
          <w:p>
            <w:pPr>
              <w:ind w:left="1540"/>
              <w:spacing w:after="0"/>
              <w:rPr>
                <w:sz w:val="20"/>
                <w:szCs w:val="20"/>
                <w:color w:val="auto"/>
              </w:rPr>
            </w:pPr>
            <w:r>
              <w:rPr>
                <w:rFonts w:ascii="Arial" w:cs="Arial" w:eastAsia="Arial" w:hAnsi="Arial"/>
                <w:sz w:val="18"/>
                <w:szCs w:val="18"/>
                <w:color w:val="auto"/>
              </w:rPr>
              <w:t>By:  /s/ Keyvan Mohajer</w:t>
            </w:r>
          </w:p>
        </w:tc>
      </w:tr>
      <w:tr>
        <w:trPr>
          <w:trHeight w:val="222"/>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Keyvan Mohajer</w:t>
            </w:r>
          </w:p>
        </w:tc>
      </w:tr>
      <w:tr>
        <w:trPr>
          <w:trHeight w:val="230"/>
        </w:trPr>
        <w:tc>
          <w:tcPr>
            <w:tcW w:w="3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904"/>
        </w:trPr>
        <w:tc>
          <w:tcPr>
            <w:tcW w:w="3520" w:type="dxa"/>
            <w:vAlign w:val="bottom"/>
          </w:tcPr>
          <w:p>
            <w:pPr>
              <w:spacing w:after="0"/>
              <w:rPr>
                <w:sz w:val="24"/>
                <w:szCs w:val="24"/>
                <w:color w:val="auto"/>
              </w:rPr>
            </w:pPr>
          </w:p>
        </w:tc>
        <w:tc>
          <w:tcPr>
            <w:tcW w:w="262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Armanino LLP</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50 West San Fernando Street</w:t>
      </w:r>
    </w:p>
    <w:p>
      <w:pPr>
        <w:spacing w:after="0" w:line="211" w:lineRule="auto"/>
        <w:rPr>
          <w:sz w:val="20"/>
          <w:szCs w:val="20"/>
          <w:color w:val="auto"/>
        </w:rPr>
      </w:pPr>
      <w:r>
        <w:rPr>
          <w:rFonts w:ascii="Arial" w:cs="Arial" w:eastAsia="Arial" w:hAnsi="Arial"/>
          <w:sz w:val="20"/>
          <w:szCs w:val="20"/>
          <w:color w:val="auto"/>
        </w:rPr>
        <w:t>Suite 500</w:t>
      </w:r>
    </w:p>
    <w:p>
      <w:pPr>
        <w:spacing w:after="0" w:line="225" w:lineRule="auto"/>
        <w:rPr>
          <w:sz w:val="20"/>
          <w:szCs w:val="20"/>
          <w:color w:val="auto"/>
        </w:rPr>
      </w:pPr>
      <w:r>
        <w:rPr>
          <w:rFonts w:ascii="Arial" w:cs="Arial" w:eastAsia="Arial" w:hAnsi="Arial"/>
          <w:sz w:val="20"/>
          <w:szCs w:val="20"/>
          <w:color w:val="auto"/>
        </w:rPr>
        <w:t>San Jose, CA, 95113</w:t>
      </w:r>
    </w:p>
    <w:p>
      <w:pPr>
        <w:spacing w:after="0" w:line="226" w:lineRule="auto"/>
        <w:rPr>
          <w:sz w:val="20"/>
          <w:szCs w:val="20"/>
          <w:color w:val="auto"/>
        </w:rPr>
      </w:pPr>
      <w:r>
        <w:rPr>
          <w:rFonts w:ascii="Arial" w:cs="Arial" w:eastAsia="Arial" w:hAnsi="Arial"/>
          <w:sz w:val="20"/>
          <w:szCs w:val="20"/>
          <w:color w:val="auto"/>
        </w:rPr>
        <w:t>408 200 6400 main</w:t>
      </w:r>
    </w:p>
    <w:p>
      <w:pPr>
        <w:spacing w:after="0" w:line="211" w:lineRule="auto"/>
        <w:rPr>
          <w:sz w:val="20"/>
          <w:szCs w:val="20"/>
          <w:color w:val="auto"/>
        </w:rPr>
      </w:pPr>
      <w:r>
        <w:rPr>
          <w:rFonts w:ascii="Arial" w:cs="Arial" w:eastAsia="Arial" w:hAnsi="Arial"/>
          <w:sz w:val="20"/>
          <w:szCs w:val="20"/>
          <w:color w:val="auto"/>
        </w:rPr>
        <w:t>408.200.6401 fax</w:t>
      </w:r>
    </w:p>
    <w:p>
      <w:pPr>
        <w:spacing w:after="0" w:line="225" w:lineRule="auto"/>
        <w:rPr>
          <w:sz w:val="20"/>
          <w:szCs w:val="20"/>
          <w:color w:val="auto"/>
        </w:rPr>
      </w:pPr>
      <w:r>
        <w:rPr>
          <w:rFonts w:ascii="Arial" w:cs="Arial" w:eastAsia="Arial" w:hAnsi="Arial"/>
          <w:sz w:val="20"/>
          <w:szCs w:val="20"/>
          <w:color w:val="auto"/>
        </w:rPr>
        <w:t>Armanino.com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September 13,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Securites and Exchange Commission</w:t>
      </w:r>
    </w:p>
    <w:p>
      <w:pPr>
        <w:spacing w:after="0" w:line="232" w:lineRule="auto"/>
        <w:rPr>
          <w:sz w:val="20"/>
          <w:szCs w:val="20"/>
          <w:color w:val="auto"/>
        </w:rPr>
      </w:pPr>
      <w:r>
        <w:rPr>
          <w:rFonts w:ascii="Arial" w:cs="Arial" w:eastAsia="Arial" w:hAnsi="Arial"/>
          <w:sz w:val="20"/>
          <w:szCs w:val="20"/>
          <w:color w:val="auto"/>
        </w:rPr>
        <w:t>100 F Street, N.E.</w:t>
      </w:r>
    </w:p>
    <w:p>
      <w:pPr>
        <w:spacing w:after="0" w:line="226" w:lineRule="auto"/>
        <w:rPr>
          <w:sz w:val="20"/>
          <w:szCs w:val="20"/>
          <w:color w:val="auto"/>
        </w:rPr>
      </w:pPr>
      <w:r>
        <w:rPr>
          <w:rFonts w:ascii="Arial" w:cs="Arial" w:eastAsia="Arial" w:hAnsi="Arial"/>
          <w:sz w:val="20"/>
          <w:szCs w:val="20"/>
          <w:color w:val="auto"/>
        </w:rPr>
        <w:t>Washington, DC 20549</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Commissioners: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have read Item 4.01 of the Current Report on Form 8-K of SoundHound AI, Inc. dated September 13, 2023, and agree with the statements concerning our frm contained therein. We have no basis to agree or disagree with other statements of the registrant contained therein.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Armanino LLP</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2023-09-13T15:12:46Z</dcterms:created>
  <dcterms:modified xsi:type="dcterms:W3CDTF">2023-09-13T15:12:46Z</dcterms:modified>
</cp:coreProperties>
</file>