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HOM JAMES MING</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06/21/2023</w:t>
            </w:r>
          </w:p>
        </w:tc>
        <w:tc>
          <w:tcPr>
            <w:tcW w:w="1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0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Chief Product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gridSpan w:val="2"/>
            <w:vMerge w:val="restart"/>
          </w:tcPr>
          <w:p>
            <w:pPr>
              <w:ind w:left="12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87"/>
              </w:rPr>
              <w:t>11,666</w:t>
            </w:r>
            <w:r>
              <w:rPr>
                <w:rFonts w:ascii="Arial" w:cs="Arial" w:eastAsia="Arial" w:hAnsi="Arial"/>
                <w:sz w:val="22"/>
                <w:szCs w:val="22"/>
                <w:color w:val="008000"/>
                <w:w w:val="87"/>
                <w:vertAlign w:val="superscript"/>
              </w:rPr>
              <w:t>(1)</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3.6609</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373,537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settlement of shares of restricted stock units granted to the reporting person on August 4, 2022 and September 7, 2022.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3,815 shares of common stock acquired in May 2023 through the SoundHound AI, Inc. 2022 Employee Stock Purchase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/Warren Heit, attorney-in-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06/21/2023</w:t>
            </w:r>
          </w:p>
        </w:tc>
        <w:tc>
          <w:tcPr>
            <w:tcW w:w="0" w:type="dxa"/>
            <w:vAlign w:val="bottom"/>
          </w:tcPr>
          <w:p>
            <w:pPr>
              <w:spacing w:after="0"/>
              <w:rPr>
                <w:sz w:val="1"/>
                <w:szCs w:val="1"/>
                <w:color w:val="auto"/>
              </w:rPr>
            </w:pPr>
          </w:p>
        </w:tc>
      </w:tr>
      <w:tr>
        <w:trPr>
          <w:trHeight w:val="93"/>
        </w:trPr>
        <w:tc>
          <w:tcPr>
            <w:tcW w:w="20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4"/>
              </w:rPr>
              <w:t>fact for HOM JAMES MING</w:t>
            </w:r>
          </w:p>
        </w:tc>
        <w:tc>
          <w:tcPr>
            <w:tcW w:w="1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80" w:type="dxa"/>
            <w:vAlign w:val="bottom"/>
            <w:tcBorders>
              <w:bottom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HOM JAMES MING - CIK # 0001920481</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Ming Hom</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Ming Hom</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2023-06-21T20:28:26Z</dcterms:created>
  <dcterms:modified xsi:type="dcterms:W3CDTF">2023-06-21T20:28:26Z</dcterms:modified>
</cp:coreProperties>
</file>