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EARLYBIRDCAPITAL,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366 Madison Avenue | 8th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NY 10017</w:t>
      </w:r>
    </w:p>
    <w:p>
      <w:pPr>
        <w:spacing w:after="0" w:line="211" w:lineRule="exact"/>
        <w:rPr>
          <w:sz w:val="24"/>
          <w:szCs w:val="24"/>
          <w:color w:val="auto"/>
        </w:rPr>
      </w:pPr>
    </w:p>
    <w:p>
      <w:pPr>
        <w:ind w:left="7360"/>
        <w:spacing w:after="0"/>
        <w:rPr>
          <w:sz w:val="20"/>
          <w:szCs w:val="20"/>
          <w:color w:val="auto"/>
        </w:rPr>
      </w:pPr>
      <w:r>
        <w:rPr>
          <w:rFonts w:ascii="Arial" w:cs="Arial" w:eastAsia="Arial" w:hAnsi="Arial"/>
          <w:sz w:val="16"/>
          <w:szCs w:val="16"/>
          <w:color w:val="auto"/>
        </w:rPr>
        <w:t>March 8, 2021</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20549-3628</w:t>
      </w:r>
    </w:p>
    <w:p>
      <w:pPr>
        <w:sectPr>
          <w:pgSz w:w="11900" w:h="16838" w:orient="portrait"/>
          <w:cols w:equalWidth="0" w:num="1">
            <w:col w:w="11220"/>
          </w:cols>
          <w:pgMar w:left="320" w:top="729" w:right="359" w:bottom="1440" w:gutter="0" w:footer="0" w:header="0"/>
        </w:sectPr>
      </w:pPr>
    </w:p>
    <w:p>
      <w:pPr>
        <w:spacing w:after="0" w:line="211" w:lineRule="exact"/>
        <w:rPr>
          <w:sz w:val="24"/>
          <w:szCs w:val="24"/>
          <w:color w:val="auto"/>
        </w:rPr>
      </w:pPr>
    </w:p>
    <w:p>
      <w:pPr>
        <w:ind w:left="360"/>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Archimedes Tech SPAC Partners Co.</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Registration No. 333-253108</w:t>
      </w:r>
    </w:p>
    <w:p>
      <w:pPr>
        <w:spacing w:after="0" w:line="200" w:lineRule="exact"/>
        <w:rPr>
          <w:sz w:val="24"/>
          <w:szCs w:val="24"/>
          <w:color w:val="auto"/>
        </w:rPr>
      </w:pPr>
    </w:p>
    <w:p>
      <w:pPr>
        <w:sectPr>
          <w:pgSz w:w="11900" w:h="16838" w:orient="portrait"/>
          <w:cols w:equalWidth="0" w:num="2">
            <w:col w:w="640" w:space="720"/>
            <w:col w:w="9860"/>
          </w:cols>
          <w:pgMar w:left="320" w:top="729" w:right="359" w:bottom="1440" w:gutter="0" w:footer="0" w:header="0"/>
          <w:type w:val="continuous"/>
        </w:sectPr>
      </w:pPr>
    </w:p>
    <w:p>
      <w:pPr>
        <w:spacing w:after="0" w:line="11" w:lineRule="exact"/>
        <w:rPr>
          <w:sz w:val="24"/>
          <w:szCs w:val="24"/>
          <w:color w:val="auto"/>
        </w:rPr>
      </w:pPr>
    </w:p>
    <w:p>
      <w:pPr>
        <w:ind w:right="140" w:firstLine="648"/>
        <w:spacing w:after="0" w:line="286" w:lineRule="auto"/>
        <w:rPr>
          <w:sz w:val="20"/>
          <w:szCs w:val="20"/>
          <w:color w:val="auto"/>
        </w:rPr>
      </w:pPr>
      <w:r>
        <w:rPr>
          <w:rFonts w:ascii="Arial" w:cs="Arial" w:eastAsia="Arial" w:hAnsi="Arial"/>
          <w:sz w:val="17"/>
          <w:szCs w:val="17"/>
          <w:color w:val="auto"/>
        </w:rPr>
        <w:t>In connection with the Registration Statement on Form S-1 of Archimedes Tech SPAC Partners Co., the undersigned, which is acting as the representative of the underwriters of the offering, hereby requests acceleration of the effective date and time of the Registration Statement to 4:00 p.m. on March 10, 2021 or as soon thereafter as practicable, pursuant to Rule 461 of the Securities Act of 1933, as amended (the “Act”).</w:t>
      </w:r>
    </w:p>
    <w:p>
      <w:pPr>
        <w:spacing w:after="0" w:line="165" w:lineRule="exact"/>
        <w:rPr>
          <w:sz w:val="24"/>
          <w:szCs w:val="24"/>
          <w:color w:val="auto"/>
        </w:rPr>
      </w:pPr>
    </w:p>
    <w:p>
      <w:pPr>
        <w:ind w:right="40" w:firstLine="648"/>
        <w:spacing w:after="0" w:line="263" w:lineRule="auto"/>
        <w:rPr>
          <w:sz w:val="20"/>
          <w:szCs w:val="20"/>
          <w:color w:val="auto"/>
        </w:rPr>
      </w:pPr>
      <w:r>
        <w:rPr>
          <w:rFonts w:ascii="Arial" w:cs="Arial" w:eastAsia="Arial" w:hAnsi="Arial"/>
          <w:sz w:val="18"/>
          <w:szCs w:val="18"/>
          <w:color w:val="auto"/>
        </w:rPr>
        <w:t>Pursuant to Rule 460 of the General Rules and Regulations under the Act, the undersigned advises that as of the date hereof, in excess of 350 copies of the Preliminary Prospectus dated March 5, 2021 have been distributed to prospective underwriters, dealers, institutional investors, retail investors and others.</w:t>
      </w:r>
    </w:p>
    <w:p>
      <w:pPr>
        <w:spacing w:after="0" w:line="184"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The undersigned advises that it has complied and will continue to comply with the requirements of Rule 15c2-8 under the Securities and Exchange Act of 1934, as amended.</w:t>
      </w:r>
    </w:p>
    <w:p>
      <w:pPr>
        <w:spacing w:after="0" w:line="170" w:lineRule="exact"/>
        <w:rPr>
          <w:sz w:val="24"/>
          <w:szCs w:val="24"/>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6760"/>
        <w:spacing w:after="0"/>
        <w:rPr>
          <w:sz w:val="20"/>
          <w:szCs w:val="20"/>
          <w:color w:val="auto"/>
        </w:rPr>
      </w:pPr>
      <w:r>
        <w:rPr>
          <w:rFonts w:ascii="Arial" w:cs="Arial" w:eastAsia="Arial" w:hAnsi="Arial"/>
          <w:sz w:val="18"/>
          <w:szCs w:val="18"/>
          <w:color w:val="auto"/>
        </w:rPr>
        <w:t>EARLYBIRDCAPITAL, INC.</w:t>
      </w:r>
    </w:p>
    <w:p>
      <w:pPr>
        <w:spacing w:after="0" w:line="225" w:lineRule="exact"/>
        <w:rPr>
          <w:sz w:val="24"/>
          <w:szCs w:val="24"/>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Levine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4"/>
          <w:szCs w:val="24"/>
          <w:color w:val="auto"/>
        </w:rPr>
      </w:pPr>
    </w:p>
    <w:p>
      <w:pPr>
        <w:ind w:left="7320"/>
        <w:spacing w:after="0"/>
        <w:rPr>
          <w:sz w:val="20"/>
          <w:szCs w:val="20"/>
          <w:color w:val="auto"/>
        </w:rPr>
      </w:pPr>
      <w:r>
        <w:rPr>
          <w:rFonts w:ascii="Arial" w:cs="Arial" w:eastAsia="Arial" w:hAnsi="Arial"/>
          <w:sz w:val="18"/>
          <w:szCs w:val="18"/>
          <w:color w:val="auto"/>
        </w:rPr>
        <w:t>Steven Levine</w:t>
      </w:r>
    </w:p>
    <w:p>
      <w:pPr>
        <w:spacing w:after="0" w:line="23" w:lineRule="exact"/>
        <w:rPr>
          <w:sz w:val="24"/>
          <w:szCs w:val="24"/>
          <w:color w:val="auto"/>
        </w:rPr>
      </w:pPr>
    </w:p>
    <w:p>
      <w:pPr>
        <w:ind w:left="7320"/>
        <w:spacing w:after="0"/>
        <w:rPr>
          <w:sz w:val="20"/>
          <w:szCs w:val="20"/>
          <w:color w:val="auto"/>
        </w:rPr>
      </w:pPr>
      <w:r>
        <w:rPr>
          <w:rFonts w:ascii="Arial" w:cs="Arial" w:eastAsia="Arial" w:hAnsi="Arial"/>
          <w:sz w:val="18"/>
          <w:szCs w:val="18"/>
          <w:color w:val="auto"/>
        </w:rPr>
        <w:t>CEO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72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2021-08-15T20:47:39Z</dcterms:created>
  <dcterms:modified xsi:type="dcterms:W3CDTF">2021-08-15T20:47:39Z</dcterms:modified>
</cp:coreProperties>
</file>