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November 4, 2024</w:t>
      </w:r>
    </w:p>
    <w:p>
      <w:pPr>
        <w:spacing w:after="0" w:line="23" w:lineRule="exact"/>
        <w:rPr>
          <w:sz w:val="24"/>
          <w:szCs w:val="24"/>
          <w:color w:val="auto"/>
        </w:rPr>
      </w:pPr>
    </w:p>
    <w:p>
      <w:pPr>
        <w:ind w:left="8800"/>
        <w:spacing w:after="0"/>
        <w:rPr>
          <w:sz w:val="20"/>
          <w:szCs w:val="20"/>
          <w:color w:val="auto"/>
        </w:rPr>
      </w:pPr>
      <w:r>
        <w:rPr>
          <w:rFonts w:ascii="Times New Roman" w:cs="Times New Roman" w:eastAsia="Times New Roman" w:hAnsi="Times New Roman"/>
          <w:sz w:val="17"/>
          <w:szCs w:val="17"/>
          <w:b w:val="1"/>
          <w:bCs w:val="1"/>
          <w:color w:val="auto"/>
        </w:rPr>
        <w:t>Registration No. 333-_________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86-1286799</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5500" w:type="dxa"/>
            <w:vAlign w:val="bottom"/>
          </w:tcPr>
          <w:p>
            <w:pPr>
              <w:spacing w:after="0"/>
              <w:rPr>
                <w:sz w:val="24"/>
                <w:szCs w:val="24"/>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 2024 Employment Inducement Incentive Award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 Keyvan Mohajer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441-3200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Copy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Douglas Ellenoff,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Matthew Bernstein,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Ellenoff Grossman &amp; Schole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1345 Avenue of the Americas, 11th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370-1300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Facsimile: (212) 370-7889</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Registration Statement is being filed by SoundHound AI, Inc., a Delaware corporation (the “Registrant”, the “Company”, “us”, “our”, or “we”), for the purpose of registering 6,000,000 shares of our Class A Common Stock, par value $0.0001 per share (the “Common Stock”) reserved for issuance under the SoundHound AI, Inc. 2024 Employment Inducement Incentive Award Plan (the “2024 Inducement Plan”) to employees of the Company as an inducement material to entry into employment with the Company, in accordance with Nasdaq Listing Rule 5635(c)(4). The 2024 Inducement Plan was approved by the Compensation Committee of the Company’s Board of Directors on August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Registration Information and Employee Plan Annual Information.*</w:t>
      </w:r>
    </w:p>
    <w:p>
      <w:pPr>
        <w:spacing w:after="0" w:line="229" w:lineRule="exact"/>
        <w:rPr>
          <w:sz w:val="20"/>
          <w:szCs w:val="20"/>
          <w:color w:val="auto"/>
        </w:rPr>
      </w:pPr>
    </w:p>
    <w:p>
      <w:pPr>
        <w:jc w:val="both"/>
        <w:ind w:firstLine="656"/>
        <w:spacing w:after="0" w:line="253" w:lineRule="auto"/>
        <w:tabs>
          <w:tab w:leader="none" w:pos="78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containing the information specified in Item 1 and Item 2 of Part I of Form S-8 (Plan Information and Registration Information and Employee Plan Annual Information) will be sent or given to recipients of the grants under the 2024 Inducement Plan as specified by Rule 428(b)(1) under the Securities Act of 1933, as amended (the “Securities Act”).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under the Securities Act.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of the Securities Act, and will include the address and telephone number to which the request is to be directed.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“incorporating by reference” in this prospectus certain documents we file with the Commission, which means that we can disclose important information to you by referring you to those documents. The information in the documents incorporated by reference is considered to be part of this prospectus. Statements contained in documents that we file with the Commission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We have filed or may file the following documents with the Commission and they are incorporated herein by reference as of their respective dates of filing.</w:t>
      </w:r>
    </w:p>
    <w:p>
      <w:pPr>
        <w:spacing w:after="0" w:line="18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w:t>
      </w:r>
      <w:hyperlink r:id="rId17">
        <w:r>
          <w:rPr>
            <w:rFonts w:ascii="Times New Roman" w:cs="Times New Roman" w:eastAsia="Times New Roman" w:hAnsi="Times New Roman"/>
            <w:sz w:val="18"/>
            <w:szCs w:val="18"/>
            <w:u w:val="single" w:color="auto"/>
            <w:color w:val="0000EE"/>
          </w:rPr>
          <w:t>March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8">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filed with the Commission on May 10, 2024 and August 9, 2024, respectively;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19">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30,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auto"/>
          </w:rPr>
          <w:t xml:space="preserve">our Current Reports on Form 8-K and Form 8-K/A dated </w:t>
        </w:r>
        <w:r>
          <w:rPr>
            <w:rFonts w:ascii="Times New Roman" w:cs="Times New Roman" w:eastAsia="Times New Roman" w:hAnsi="Times New Roman"/>
            <w:sz w:val="18"/>
            <w:szCs w:val="18"/>
            <w:u w:val="single" w:color="auto"/>
            <w:color w:val="0000EE"/>
          </w:rPr>
          <w:t>January 3,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10,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10,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27,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8,</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October 22, 2024</w:t>
        </w:r>
      </w:hyperlink>
      <w:hyperlink r:id="rId20">
        <w:r>
          <w:rPr>
            <w:rFonts w:ascii="Times New Roman" w:cs="Times New Roman" w:eastAsia="Times New Roman" w:hAnsi="Times New Roman"/>
            <w:sz w:val="18"/>
            <w:szCs w:val="18"/>
            <w:color w:val="000000"/>
          </w:rPr>
          <w:t>; and</w:t>
        </w:r>
      </w:hyperlink>
    </w:p>
    <w:p>
      <w:pPr>
        <w:spacing w:after="0" w:line="161"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Exhibit 4.5 to Form 10-K.</w:t>
      </w:r>
    </w:p>
    <w:p>
      <w:pPr>
        <w:spacing w:after="0" w:line="225"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documents that we filed with the Commission pursuant to Sections 13(a), 13(c), 14, and 15(d) of the Exchange Act of 1934, as amended (the “Exchange Act”) subsequent to the date of this prospectus that indicates that all securities offered under this prospectus have been sold, or that deregisters all securities then remaining unsold, will be deemed to be incorporated in this prospectus by reference and to be a part hereof from the date of filing of such documents.</w:t>
      </w:r>
    </w:p>
    <w:p>
      <w:pPr>
        <w:spacing w:after="0" w:line="180" w:lineRule="exact"/>
        <w:rPr>
          <w:rFonts w:ascii="Times New Roman" w:cs="Times New Roman" w:eastAsia="Times New Roman" w:hAnsi="Times New Roman"/>
          <w:sz w:val="18"/>
          <w:szCs w:val="18"/>
          <w:color w:val="0000EE"/>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Commission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92"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may request, orally or in writing, a copy of these documents, which will be provided to you at no cost (other than exhibits, unless such exhibits are specifically incorporated by reference), by contacting Corporate Secretary, c/o SoundHound AI, Inc., at 5400 Betsy Ross Drive, Santa Clara, CA 95054. Our telephone number is (408) 441-3200. Information about us is also available at our website at http://www.soundhound.com. However, the information in our website is not a part of this prospectus and is not incorporated by reference.</w:t>
      </w:r>
    </w:p>
    <w:p>
      <w:pPr>
        <w:spacing w:after="0" w:line="39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Officers and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permitted by Section 102 of the Delaware General Corporation Law, we have adopted provisions in our Amended and Restated Certificate of Incorporation and our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8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 of dividends;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permitted by Section 145 of the Delaware General Corporation Law, our Amended and Restated Bylaws provide that:</w:t>
      </w:r>
    </w:p>
    <w:p>
      <w:pPr>
        <w:spacing w:after="0" w:line="225"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indemnify our directors, officers and employees to the fullest extent permitted by the Delaware General Corporation Law, subject to limited exceptions;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Amended Bylaws are not exclusive.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0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exhibits are filed with this Registration Statement.</w:t>
            </w:r>
          </w:p>
        </w:tc>
      </w:tr>
      <w:tr>
        <w:trPr>
          <w:trHeight w:val="432"/>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63"/>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94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SoundHound AI, Inc. 2024 Employment Inducement Incentive Award Plan</w:t>
            </w:r>
          </w:p>
        </w:tc>
      </w:tr>
      <w:tr>
        <w:trPr>
          <w:trHeight w:val="175"/>
        </w:trPr>
        <w:tc>
          <w:tcPr>
            <w:tcW w:w="6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4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Form of Restricted Stock Unit Agreement.</w:t>
            </w:r>
          </w:p>
        </w:tc>
        <w:tc>
          <w:tcPr>
            <w:tcW w:w="4800" w:type="dxa"/>
            <w:vAlign w:val="bottom"/>
            <w:tcBorders>
              <w:top w:val="single" w:sz="8" w:color="CCEEFF"/>
            </w:tcBorders>
          </w:tcPr>
          <w:p>
            <w:pPr>
              <w:spacing w:after="0"/>
              <w:rPr>
                <w:sz w:val="15"/>
                <w:szCs w:val="15"/>
                <w:color w:val="auto"/>
              </w:rPr>
            </w:pPr>
          </w:p>
        </w:tc>
      </w:tr>
      <w:tr>
        <w:trPr>
          <w:trHeight w:val="21"/>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Form of Stock Option Award Agreement.</w:t>
            </w:r>
          </w:p>
        </w:tc>
        <w:tc>
          <w:tcPr>
            <w:tcW w:w="7220" w:type="dxa"/>
            <w:vAlign w:val="bottom"/>
            <w:tcBorders>
              <w:bottom w:val="single" w:sz="8" w:color="CCEEFF"/>
            </w:tcBorders>
            <w:gridSpan w:val="5"/>
            <w:shd w:val="clear" w:color="auto" w:fill="CCEEFF"/>
          </w:tcPr>
          <w:p>
            <w:pPr>
              <w:spacing w:after="0"/>
              <w:rPr>
                <w:sz w:val="17"/>
                <w:szCs w:val="17"/>
                <w:color w:val="auto"/>
              </w:rPr>
            </w:pPr>
          </w:p>
        </w:tc>
      </w:t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Opinion of Ellenoff Grossman &amp; Schole LLP</w:t>
            </w: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w:t>
            </w:r>
          </w:p>
        </w:tc>
      </w:tr>
      <w:tr>
        <w:trPr>
          <w:trHeight w:val="176"/>
        </w:trPr>
        <w:tc>
          <w:tcPr>
            <w:tcW w:w="6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98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Consent of Armanino LLP</w:t>
            </w:r>
          </w:p>
        </w:tc>
        <w:tc>
          <w:tcPr>
            <w:tcW w:w="7240" w:type="dxa"/>
            <w:vAlign w:val="bottom"/>
            <w:tcBorders>
              <w:top w:val="single" w:sz="8" w:color="CCEEFF"/>
            </w:tcBorders>
            <w:gridSpan w:val="6"/>
          </w:tcPr>
          <w:p>
            <w:pPr>
              <w:spacing w:after="0"/>
              <w:rPr>
                <w:sz w:val="15"/>
                <w:szCs w:val="15"/>
                <w:color w:val="auto"/>
              </w:rPr>
            </w:pPr>
          </w:p>
        </w:tc>
      </w:tr>
      <w:tr>
        <w:trPr>
          <w:trHeight w:val="21"/>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Consent of Ernst &amp; Young LLP</w:t>
            </w:r>
          </w:p>
        </w:tc>
        <w:tc>
          <w:tcPr>
            <w:tcW w:w="7940" w:type="dxa"/>
            <w:vAlign w:val="bottom"/>
            <w:tcBorders>
              <w:bottom w:val="single" w:sz="8" w:color="CCEEFF"/>
            </w:tcBorders>
            <w:gridSpan w:val="7"/>
            <w:shd w:val="clear" w:color="auto" w:fill="CCEEFF"/>
          </w:tcPr>
          <w:p>
            <w:pPr>
              <w:spacing w:after="0"/>
              <w:rPr>
                <w:sz w:val="17"/>
                <w:szCs w:val="17"/>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Consent of Ellenoff Grossman &amp; Schole LLP (included in Exhibit 5.1)</w:t>
            </w: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bl>
    <w:p>
      <w:pPr>
        <w:spacing w:after="0" w:line="9" w:lineRule="exact"/>
        <w:rPr>
          <w:sz w:val="20"/>
          <w:szCs w:val="20"/>
          <w:color w:val="auto"/>
        </w:rPr>
      </w:pPr>
    </w:p>
    <w:p>
      <w:pPr>
        <w:ind w:left="1020" w:hanging="1012"/>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Powers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Calculation of Filing Fees Table</w:t>
      </w:r>
    </w:p>
    <w:p>
      <w:pPr>
        <w:spacing w:after="0" w:line="207"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8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registration statement is on Form S-8, and the information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included in a post-effective amendment by those paragraphs is contained in periodic reports filed with or furnished to the SEC by the Registrant pursuant to Section 13 or Section 15(d) of the Securities Exchange Act of 1934 that are incorporated by reference herein.</w:t>
      </w:r>
    </w:p>
    <w:p>
      <w:pPr>
        <w:spacing w:after="0" w:line="175" w:lineRule="exact"/>
        <w:rPr>
          <w:sz w:val="20"/>
          <w:szCs w:val="20"/>
          <w:color w:val="auto"/>
        </w:rPr>
      </w:pPr>
    </w:p>
    <w:p>
      <w:pPr>
        <w:jc w:val="both"/>
        <w:ind w:firstLine="656"/>
        <w:spacing w:after="0" w:line="266" w:lineRule="auto"/>
        <w:tabs>
          <w:tab w:leader="none" w:pos="91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2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8"/>
        <w:spacing w:after="0" w:line="255" w:lineRule="auto"/>
        <w:tabs>
          <w:tab w:leader="none" w:pos="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on November 4, 2024.</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Dr. Keyvan Mohajer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Dr. Keyvan Mohajer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Commission, hereby ratifying and confirming all that said attorney-in-fact or his substitute, each acting alone, may lawfully do or cause to be done by virtue thereof.</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1"/>
                <w:szCs w:val="21"/>
                <w:color w:val="auto"/>
              </w:rPr>
            </w:pPr>
          </w:p>
        </w:tc>
        <w:tc>
          <w:tcPr>
            <w:tcW w:w="482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2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Keyvan Mohajer</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Nitesh Sharan</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5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Hom</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James Hom</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Eric Ball</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Dr. Eric Ball</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Larry Marcus</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Diana Sroka</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Diana Sroka</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728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2320" cy="72898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EMPLOYMENT INDUCEMENT INCENTIVE AWARD PLAN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 AND PURPOSE</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Plan’s purpose is to enhance the Company’s ability to attract, retain and motivate Eligible Individuals who are expected to make important contributions to the Company by providing these individuals with equity ownership opportunities and/or equity-linked compensatory opportunities. Capitalized terms used in the Plan are defined in Article XI.</w:t>
      </w:r>
    </w:p>
    <w:p>
      <w:pPr>
        <w:spacing w:after="0" w:line="17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Eligible Individuals are eligible to be granted Awards under the Plan, subject to the limitations described herein.</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ADMINISTRATION AND DELEGATION</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Plan is administered by the Administrator. The Administrator has authority to determine which Eligible Individuals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 The Board may abolish the Committee or re-vest in itself any previously delegated authority at any time; provided, however, that any action taken by the Board in connection with the administration of the Plan shall not be deemed approved by the Board unless such actions are approved by a majority of the Independent Directors. Notwithstanding anything to the contrary provided herein, Awards shall be approved by (a) the Committee comprised entirely of Independent Directors or (b) a majority of the Company’s Independent Directors.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AVAILABLE FOR AWARDS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Article VIII and the terms of this Article IV, the maximum number of Shares that may be issued pursuant to Awards under the Plan shall be equal to the Overall Share Limit. Shares issued under the Plan may consist of authorized but unissued Shares, Shares purchased on the open market or treasury Shares.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Share Recycling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0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part of an Award expires, lapses or is terminated, exchanged for or settled in cash, surrendered, repurchased, canceled without having been fully exercised/settled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become or again be available for Award grants under the Plan. The following Shares will also be added back to the Overall Share Limit as Shares available for Award grants under the Plan: (i) Shares delivered (either by actual delivery or attestation) to the Company by a Participant to satisfy the applicable exercise or purchase price of an Award and/or to satisfy any applicable tax withholding obligation with respect to an Award (including Shares retained by the Company from the Award being exercised or purchased and/or creating the tax obligation); and</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2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 Stock Appreciation Right that are not issued in connection with the stock settlement of the Stock Appreciation Right on exercise thereof. The payment of Dividend Equivalents in cash in conjunction with any outstanding Awards shall not count against the Overall Share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 AND STOCK APPRECIATION RIGHTS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Options or Stock Appreciation Rights to Eligible Individuals subject to the limitations in the Plan.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xml:space="preserve">. Each Option or Stock Appreciation Right will be exercisable at such times and as specified in the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of an Option or Stock Appreciation Right will not exceed ten (10) years. Notwithstanding the foregoing and unless determined otherwise by the Administrator, in the event that on the last business day of the term of an Option or Stock Appreciation Right (i) the exercise of the Option or Stock Appreciation Right is prohibited by Applicable Laws, as determined by the Administrator,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no event shall the extension last beyond the ten-year term of the applicable Option or Stock Appreciation Right. Unless otherwise determined by the Administrator in the Award Agreement or by action of the Administrator following the grant of the Option or Stock Appreciation Right, (a) no portion of an Option or Stock Appreciation Right which is not exercisable at a Participant’s Termination of Service shall thereafter become exercisable and (b) the portion of an Option or Stock Appreciation Right that is exercisable at a Participant’s Termination of Service shall automatically expire three (3) months following such Termination of Service (or twelve (12) months in the case of a Termination of Service on account of Disability or death). Notwithstanding the foregoing, to the extent permitted under Applicable Laws, if the Participant, prior to the end of the term of an Option or Stock Appreciation Right, commits an act of Cause or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Administrator otherwise determines.</w:t>
      </w:r>
    </w:p>
    <w:p>
      <w:pPr>
        <w:spacing w:after="0" w:line="19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(a) as specified in Section 5.5 for the number of Shares for which the Award is exercised and (b) as specified in Section 9.5 for any applicable taxes. Unless the Administrator otherwise determines, an Option or Stock Appreciation Right may not be exercised for a fraction of a Share.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Subject to Section 10.8, any Company insider trading policy (including blackout periods) and Applicable Laws, the exercise price of an Option must be paid by electronic payment through the Agent’s online platform or by wire transfer of immediately available funds to the Agent (or, in each case, if the Company has no Agent accepting payment, by wire transfer of immediately available funds to the Company) or, solely with the consent of the Administrator, by:</w:t>
      </w:r>
    </w:p>
    <w:p>
      <w:pPr>
        <w:spacing w:after="0" w:line="180" w:lineRule="exact"/>
        <w:rPr>
          <w:sz w:val="20"/>
          <w:szCs w:val="20"/>
          <w:color w:val="auto"/>
        </w:rPr>
      </w:pPr>
    </w:p>
    <w:p>
      <w:pPr>
        <w:ind w:right="20" w:firstLine="656"/>
        <w:spacing w:after="0" w:line="282" w:lineRule="auto"/>
        <w:tabs>
          <w:tab w:leader="none" w:pos="8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wire transfer of immediately available funds or check payable to the order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Administrator may limit the use of one of the foregoing payment forms if one or more of the payment forms below is permitted;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656"/>
        <w:spacing w:after="0" w:line="258" w:lineRule="auto"/>
        <w:tabs>
          <w:tab w:leader="none" w:pos="9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is a public market for Shares at the time of exercise, unless the Administrator otherwise determines, (A) delivery (including electronically or telephonically to the extent permitted by the Administrator) of an irrevocable and unconditional undertaking by a broker acceptable to the Administrator to deliver promptly to the Company sufficient funds to pay the exercise price, or (B) the Participant’s delivery to the Company of a copy of irrevocable and unconditional instructions to a broker acceptable to the Administrator to deliver promptly to the Company cash or a check sufficient to pay the exercise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is paid to the Company at such time as may be required by the Administrator;</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(either by actual delivery or attestation) of Shares owned by the Participant valued at their Fair Market Value, provided such delivery meets the conditions established by the Administrator to avoid adverse accounting consequences to the Company (as determined by the Administrator);</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surrendering Shares then issuable upon the Option’s exercise valued at their Fair Market Value on the exercise date; or</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 payment forms approved by the Administrator.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Restricted Stock, or the right to purchase Restricted Stock, to any Eligible Individual,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Eligible Individuals Restricted Stock Units, which may be subject to vesting and forfeiture conditions during the applicable restriction period or periods, as set forth in an Award Agreement.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9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Stockholders</w:t>
      </w:r>
      <w:r>
        <w:rPr>
          <w:rFonts w:ascii="Times New Roman" w:cs="Times New Roman" w:eastAsia="Times New Roman" w:hAnsi="Times New Roman"/>
          <w:sz w:val="18"/>
          <w:szCs w:val="18"/>
          <w:color w:val="auto"/>
        </w:rPr>
        <w:t>. Subject to the Company’s right of repurchase as described above, upon issuance of Restricted Stock, the Participant shall have, all of the rights of a stockholder with respect to said Shares, subject to the restrictions in the Plan.</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or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unless the Administrator provides otherwise, only be paid out to the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8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STOCK OR CASH BASED AWARDS; DIVIDEND EQUIVALENTS</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Other Stock or Cash Based Awards</w:t>
      </w:r>
      <w:r>
        <w:rPr>
          <w:rFonts w:ascii="Times New Roman" w:cs="Times New Roman" w:eastAsia="Times New Roman" w:hAnsi="Times New Roman"/>
          <w:sz w:val="18"/>
          <w:szCs w:val="18"/>
          <w:color w:val="auto"/>
        </w:rPr>
        <w:t>. The Administrator may grant Other Stock or Cash Based Awards to Eligible Individuals, including Awards entitling Eligible Individuals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other property, or any combination of the foregoing,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In addition, the Company may adopt sub-plans or programs under the Plan pursuant to which it makes Awards available in a manner consistent with the terms and conditions of the Plan.</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A grant of Restricted Stock Units or Other Stock or Cash Based Award may provide a Participant with the right to receive Dividend Equivalents, but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respect to which the Dividend Equivalents are paid and subject to other terms and conditions as set forth in the Award Agreement. Notwithstanding anything to the contrary herein, Dividend Equivalents with respect to an Award that has not yet vested shall, unless the Administrator provides otherwise, only be paid out to the Participant to the extent that the vesting conditions applicable to the underlying Award are subsequently satisfied. All such Dividend Equivalent payments will be made no later than March 15 of the calendar year following calendar year in which the right to the Dividend Equivalent payment becomes nonforfeitable in accordance with the foregoing, unless otherwise determined by the Administrator.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FOR CHANGES IN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CERTAIN OTHER EVENTS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xml:space="preserve"> (a). In connection with any Equity Restructuring, notwithstanding anything to the contrary in this Article VIII, the Administrator will equitably adjust each outstanding Award as it deems appropriate to reflect the Equity Restructuring, which may include adjusting the number, class and type of securities subject to each outstanding Award and/or the Award’s exercise, grant, or purchase price (if applicable), granting new Awards to Participants, and/or making a cash payment to Participants. The adjustments provided under this Section 8.1 will be nondiscretionary and final and binding on the affected Participant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Administrator will determine whether an adjustment is equitable.</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Laws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92" w:lineRule="exact"/>
        <w:rPr>
          <w:sz w:val="20"/>
          <w:szCs w:val="20"/>
          <w:color w:val="auto"/>
        </w:rPr>
      </w:pPr>
    </w:p>
    <w:p>
      <w:pPr>
        <w:jc w:val="both"/>
        <w:ind w:firstLine="656"/>
        <w:spacing w:after="0" w:line="261" w:lineRule="auto"/>
        <w:tabs>
          <w:tab w:leader="none" w:pos="8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right="20" w:firstLine="656"/>
        <w:spacing w:after="0" w:line="282" w:lineRule="auto"/>
        <w:tabs>
          <w:tab w:leader="none" w:pos="9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grant, or purchase price, in all cases, as determined by the Administrator;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applicable exercise, grant, or purchase price or applicable performance goals), and the criteria included in, outstanding Awards;</w:t>
      </w:r>
    </w:p>
    <w:p>
      <w:pPr>
        <w:spacing w:after="0" w:line="17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performance goals and/or performance periods of Awards;</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such Award with other rights or property selected by the Administrator; and/or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will terminate and cannot vest, be exercised, or become payable after the applicable event.</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Effect of Non-Assumption in a Change in Control</w:t>
      </w:r>
      <w:r>
        <w:rPr>
          <w:rFonts w:ascii="Times New Roman" w:cs="Times New Roman" w:eastAsia="Times New Roman" w:hAnsi="Times New Roman"/>
          <w:sz w:val="18"/>
          <w:szCs w:val="18"/>
          <w:color w:val="auto"/>
        </w:rPr>
        <w:t>. Notwithstanding the provisions of Section 8.2, if a Change in Control occurs and a Participant’s Award is not continued, converted, assumed, or replaced with a substantially similar award by (a) the Company, or (b) a successor entity or its parent or subsidiary (an “</w:t>
      </w:r>
      <w:r>
        <w:rPr>
          <w:rFonts w:ascii="Times New Roman" w:cs="Times New Roman" w:eastAsia="Times New Roman" w:hAnsi="Times New Roman"/>
          <w:sz w:val="18"/>
          <w:szCs w:val="18"/>
          <w:b w:val="1"/>
          <w:bCs w:val="1"/>
          <w:i w:val="1"/>
          <w:iCs w:val="1"/>
          <w:color w:val="auto"/>
        </w:rPr>
        <w:t>Assumption</w:t>
      </w:r>
      <w:r>
        <w:rPr>
          <w:rFonts w:ascii="Times New Roman" w:cs="Times New Roman" w:eastAsia="Times New Roman" w:hAnsi="Times New Roman"/>
          <w:sz w:val="18"/>
          <w:szCs w:val="18"/>
          <w:color w:val="auto"/>
        </w:rPr>
        <w:t xml:space="preserve">”), then, immediately prior to the Change in Control, such Award shall become fully vested, exercisable, and/or payable, as applicable, and all forfeiture, repurchase, and other restrictions on such Award shall lapse, in which case, such Award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 and net of any applicable exercise, grant, or purchase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any Award constitutes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amount to which the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Administrative Stand Still</w:t>
      </w:r>
      <w:r>
        <w:rPr>
          <w:rFonts w:ascii="Times New Roman" w:cs="Times New Roman" w:eastAsia="Times New Roman" w:hAnsi="Times New Roman"/>
          <w:sz w:val="18"/>
          <w:szCs w:val="18"/>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(60) days before or after such transaction.</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exercise, grant, or purchase price. The existence of the Plan, any Award Agreements, and the Awards granted hereunder will not affect or restrict in any way the Company’s right or power to make or authorize</w:t>
      </w:r>
    </w:p>
    <w:p>
      <w:pPr>
        <w:spacing w:after="0" w:line="5" w:lineRule="exact"/>
        <w:rPr>
          <w:sz w:val="20"/>
          <w:szCs w:val="20"/>
          <w:color w:val="auto"/>
        </w:rPr>
      </w:pPr>
    </w:p>
    <w:p>
      <w:pPr>
        <w:jc w:val="both"/>
        <w:ind w:firstLine="8"/>
        <w:spacing w:after="0" w:line="253" w:lineRule="auto"/>
        <w:tabs>
          <w:tab w:leader="none" w:pos="2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recapitalization, reorganization, or other change in the Company’s capital structure or its business, (b) any merger, consolidation, dissolution, or liquidation of the Company or sale of Company assets or (c)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 APPLICABLE TO AWARDS</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the Administrator may determine or provide in an Award Agreement or otherwise, Awards may not be sold, assigned, transferred, pledged, or otherwise encumbered, either voluntarily or by operation of law, except for certain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Laws, and such Award transferred to a permitted transferee shall continue to be subject to all the terms and conditions of the Award as applicable to the original Participant and the Participant or transferor and the receiving permitted transferee shall execute any and all documents requested by the Administrator. References to a Participant, to the extent relevant in the context, will include references to a Participant’s authorized transferee that the Administrator specifically approves.</w:t>
      </w:r>
    </w:p>
    <w:p>
      <w:pPr>
        <w:spacing w:after="0" w:line="19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Discretion</w:t>
      </w:r>
      <w:r>
        <w:rPr>
          <w:rFonts w:ascii="Times New Roman" w:cs="Times New Roman" w:eastAsia="Times New Roman" w:hAnsi="Times New Roman"/>
          <w:sz w:val="18"/>
          <w:szCs w:val="18"/>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Administrator will determine how the Disability, death, retirement, authorized leave of absence or any other change or purported change in a Participant’s Service Provider status affects an Award (including whether and when a Termination of Service has occurred) and the extent to which, and the period during which the Participant, the Participant’s legal representative, conservator, guardian, or Designated Beneficiary may exercise rights under the Award, if applicable.</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Participant must pay the Company, or make provision satisfactory to the Administrator for payment of, any taxes required by Applicable Laws to be withheld in connection with such Participant’s Awards by the date of the event creating the tax liability. The Company (or any subsidiary employing the Participant)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(b) below with respect to Awards held by individuals subject to Section 16 of the Exchange Act, a contrary determination by the Administrator), all tax withholding obligations will be calculated based on the maximum applicable statutory withholding rates. Subject to Section 10.8 and any Company insider trading policy (including blackout periods), Participants may satisfy such tax obligations through the Agent’s online platform or by wire transfer of immediately available funds to the Agent (or, in each case, if the Company has no Agent accepting payment, by wire transfer of immediately available funds to the Company) or, solely with the consent of the Administrator, by:</w:t>
      </w:r>
    </w:p>
    <w:p>
      <w:pPr>
        <w:spacing w:after="0" w:line="194" w:lineRule="exact"/>
        <w:rPr>
          <w:sz w:val="20"/>
          <w:szCs w:val="20"/>
          <w:color w:val="auto"/>
        </w:rPr>
      </w:pPr>
    </w:p>
    <w:p>
      <w:pPr>
        <w:ind w:firstLine="656"/>
        <w:spacing w:after="0" w:line="282" w:lineRule="auto"/>
        <w:tabs>
          <w:tab w:leader="none" w:pos="8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wire transfer of immediately available funds, or check made payable to the order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Administrator may limit the use of the foregoing payment forms in its discretion;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in whole or in part by delivery of Shares, including Shares delivered by attestation and Shares retained from the Award creating the tax obligation, valued at their Fair Market Value on the date of delivery, provided such delivery meets the conditions established by the Administrator to avoid adverse accounting consequences to the Company (as determined by the Administrator);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8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is a public market for Shares at the time the tax obligations are satisfied, unless the Administrator otherwise determines, (i) delivery (including electronically or telephonically to the extent permitted by the Administrator) of an irrevocable and unconditional undertaking by a broker acceptable to the Administrator to deliver promptly to the Company sufficient funds to satisfy the tax obligations, or (ii) delivery by the Participant to the Company of a copy of irrevocable and unconditional instructions to a broker acceptable to the Administrator to deliver promptly to the Company cash or a check sufficient to satisfy the tax withholding;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is paid to the Company at such time as may be required by the Administrator; or</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any combination of the foregoing payment forms approved by the Administrator.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Notwithstanding any other provision of the Plan, the number of Shares which may be so delivered or retained pursuant to clause (b)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for clarity, may be less than such maximum individual statutory tax rate if so determined by the Administrator. If any tax withholding obligation will be satisfied under clause (b)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Amendment of Award; Repricing</w:t>
      </w:r>
      <w:r>
        <w:rPr>
          <w:rFonts w:ascii="Times New Roman" w:cs="Times New Roman" w:eastAsia="Times New Roman" w:hAnsi="Times New Roman"/>
          <w:sz w:val="18"/>
          <w:szCs w:val="18"/>
          <w:color w:val="auto"/>
        </w:rPr>
        <w:t>. The Administrator may amend, modify, or terminate any outstanding Award, including by substituting another Award of the same or a different type, changing the exercise or settlement date, and reducing the exercise price per Share to a value not less than the Fair Market Value of a Share on the effective date of such modification. The Participant’s consent to such action will be required unless (a) the action, taking into account any related action, does not materially and adversely affect the Participant’s rights under the Award, or (b) the change is permitted under Article VIII or pursuant to Section 10.6.</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Conditions on Delivery of Stock</w:t>
      </w:r>
      <w:r>
        <w:rPr>
          <w:rFonts w:ascii="Times New Roman" w:cs="Times New Roman" w:eastAsia="Times New Roman" w:hAnsi="Times New Roman"/>
          <w:sz w:val="18"/>
          <w:szCs w:val="18"/>
          <w:color w:val="auto"/>
        </w:rPr>
        <w:t>. The Company will not be obligated to deliver any Shares under the Plan or remove restrictions from Shares previously delivered under the Plan until (a) all Award conditions have been met or removed to the Administrator’s satisfaction, (b) as determined by the Administrator, all other legal matters regarding the issuance and delivery of such Shares have been satisfied, including any applicable securities laws and stock exchange or stock market rules and regulations, and (c)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Administrator may, in its discretion, at any time provide that any Award will become immediately vested and fully or partially exercisable, free of some or all restrictions or conditions, or otherwise fully or partially realizable.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Cash Settlement</w:t>
      </w:r>
      <w:r>
        <w:rPr>
          <w:rFonts w:ascii="Times New Roman" w:cs="Times New Roman" w:eastAsia="Times New Roman" w:hAnsi="Times New Roman"/>
          <w:sz w:val="18"/>
          <w:szCs w:val="18"/>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Broker-Assisted Sales</w:t>
      </w:r>
      <w:r>
        <w:rPr>
          <w:rFonts w:ascii="Times New Roman" w:cs="Times New Roman" w:eastAsia="Times New Roman" w:hAnsi="Times New Roman"/>
          <w:sz w:val="18"/>
          <w:szCs w:val="18"/>
          <w:color w:val="auto"/>
        </w:rPr>
        <w:t>. In the event of a broker-assisted sale of Shares in connection with the payment of amounts owed by a Participant under or with respect to the Plan or Awards, including amounts to be paid under the final sentence of Section 9.5:</w:t>
      </w:r>
    </w:p>
    <w:p>
      <w:pPr>
        <w:spacing w:after="0" w:line="162" w:lineRule="exact"/>
        <w:rPr>
          <w:sz w:val="20"/>
          <w:szCs w:val="20"/>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to be sold through the broker-assisted sale will be sold on the day the payment first becomes due, or as soon thereafter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practicable;</w:t>
      </w:r>
    </w:p>
    <w:p>
      <w:pPr>
        <w:spacing w:after="0" w:line="20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may be sold as part of a block trade with other Participants in the Plan in which all participants receive an average price;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firstLine="656"/>
        <w:spacing w:after="0" w:line="282" w:lineRule="auto"/>
        <w:tabs>
          <w:tab w:leader="none" w:pos="8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Participant will be responsible for all broker’s fees and other costs of sale, and by accepting an Award, each Participant agrees to indemnify and hold the Company and its Subsidiaries harmless from any losses, costs, damages, or expenses relating to any such sale;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its Subsidiaries or their designee receives proceeds of such sale that exceed the amount owed, the Company, its Subsidiary or their designee, as applicable, will pay such excess in cash to the Participant as soon as reasonably practicable;</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Subsidiaries and their designees are under no obligation to arrange for such sale at any particular price; and</w:t>
      </w:r>
    </w:p>
    <w:p>
      <w:pPr>
        <w:spacing w:after="0" w:line="225" w:lineRule="exact"/>
        <w:rPr>
          <w:rFonts w:ascii="Times New Roman" w:cs="Times New Roman" w:eastAsia="Times New Roman" w:hAnsi="Times New Roman"/>
          <w:sz w:val="18"/>
          <w:szCs w:val="18"/>
          <w:color w:val="auto"/>
        </w:rPr>
      </w:pPr>
    </w:p>
    <w:p>
      <w:pPr>
        <w:jc w:val="both"/>
        <w:ind w:firstLine="656"/>
        <w:spacing w:after="0" w:line="312" w:lineRule="auto"/>
        <w:tabs>
          <w:tab w:leader="none" w:pos="87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proceeds of such sale are insufficient to satisfy the Participant’s obligation, the Participant may be required to pay immediately upon demand to the Company, its Subsidiaries or their designee an amount in cash sufficient to satisfy any remaining portion of the Participant’s obligation.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 the right at any time to dismiss or otherwise terminate their respective relationships with a Participant free from any liability or claim under the Plan or any Award, except as expressly provided in an Award Agreement or in the Plan.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 Rights as Stockholder; Certificates</w:t>
      </w:r>
      <w:r>
        <w:rPr>
          <w:rFonts w:ascii="Times New Roman" w:cs="Times New Roman" w:eastAsia="Times New Roman" w:hAnsi="Times New Roman"/>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Effective Date; Term of Plan; Stockholder Approval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0"/>
        <w:spacing w:after="0" w:line="282" w:lineRule="auto"/>
        <w:tabs>
          <w:tab w:leader="none" w:pos="123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will become effective on the date approved by the Board. The Plan shall remain in effect until terminated by the Board, and Awards previously granted may extend beyond that date in accordance with the Plan.</w:t>
      </w:r>
    </w:p>
    <w:p>
      <w:pPr>
        <w:spacing w:after="0" w:line="161" w:lineRule="exact"/>
        <w:rPr>
          <w:rFonts w:ascii="Times New Roman" w:cs="Times New Roman" w:eastAsia="Times New Roman" w:hAnsi="Times New Roman"/>
          <w:sz w:val="18"/>
          <w:szCs w:val="18"/>
          <w:color w:val="auto"/>
        </w:rPr>
      </w:pPr>
    </w:p>
    <w:p>
      <w:pPr>
        <w:jc w:val="both"/>
        <w:ind w:firstLine="980"/>
        <w:spacing w:after="0" w:line="252" w:lineRule="auto"/>
        <w:tabs>
          <w:tab w:leader="none" w:pos="12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expressly intended that approval of the Company’s stockholders not be required as a condition of the effectiveness of the Plan, and the Plan’s provisions shall be interpreted in a manner consistent with such intent for all purposes. Specifically, (a) New York Stock Exchange Rule 303A.08 generally requires stockholder approval for equity-compensation plans adopted by companies whose securities are listed on the New York Stock Exchange, and (b) Nasdaq Stock Market Rule 5635(c) generally requires stockholder approval for stock option plans or other equity compensation arrangements adopted by companies whose securities are listed on the Nasdaq Stock Market pursuant to which stock awards or stock may be acquired by officers, directors, employees or consultants of such companies. New York Stock Exchange Rule 303A.08 and Nasdaq Stock Market Rule 5635(c)(4) each provides an exemption in certain circumstances for “employment inducement” awards (within the meaning of New York Stock Exchange Rule 303A.08 and Nasdaq Stock Market Rule 5635(c)(4)). Notwithstanding anything to the contrary herein, (w) if the Company’s securities are traded on the New York Stock Exchange, then Awards under the Plan may only be made to employees who are being hired by the Company or a Subsidiary, or being rehired following a bona fide period of interruption of employment by the Company or a Subsidiary and (x) if the Company’s securities are traded on the Nasdaq Stock Market, then Awards under the Plan may only be made to employees who have not previously been an employee or director of the Company or a Subsidiary, or following a bona fide period of non-employment by the Company or a Subsidiary, in each case as an inducement material to the employee’s entering into employment with the Company or a Subsidiary. Accordingly, pursuant to New York Stock Exchange Rule 303A.08 and Nasdaq Stock Market Rule 5635(c)(4), the issuance of Awards and the shares of Common Stock issuable upon exercise, vesting or settlement of such Awards pursuant to the Plan are not subject to the approval of the Company’s stockholders.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xml:space="preserve">. The Board may amend, suspend or terminate the Plan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amendment, other than an amendment to increase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Provisions for Foreign Participants</w:t>
      </w:r>
      <w:r>
        <w:rPr>
          <w:rFonts w:ascii="Times New Roman" w:cs="Times New Roman" w:eastAsia="Times New Roman" w:hAnsi="Times New Roman"/>
          <w:sz w:val="18"/>
          <w:szCs w:val="18"/>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benefits, or other matters.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To the extent that the Administrator determines that any Award granted under the Plan is subject to Section 409A, the Award Agreement evidencing such Award shall incorporate the terms and conditions required by Section 409A. To the extent applicable, the Plan and the Award Agreements shall be interpreted in accordance with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 Notwithstanding any contrary provision of the Plan or any Award Agreement, any payment of “nonqualified deferred compensation” under the Plan that may be made in installments shall be treated as a right to receive a series of separate and distinct payments.</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If an Award is subject to and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9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any contrary provision in the Plan or any Award Agreement, any payment(s) of “nonqualified deferred compensation” required to be made under an Award subject to Section 409A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number,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the specific provision of the Plan will not apply. For clarity, the foregoing sentence shall not limit the applicability of any additive language contained in an Award Agreement or other written agreement which provides supplemental or additional terms not inconsistent with the Plan.</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All Awards (including, without limitation, any proceeds, gains, or other economic benefit actually or constructively received by a Participant upon any receipt or exercise of any Award or upon the receipt or resale of any Shares underlying the Award) shall be subject to the provisions of any clawback policy implemented by the Company, including, without limitation, any clawback policy adopted to comply with Applicable Laws (including the Dodd-Frank Wall Street Reform and Consumer Protection Act and any rules or regulations promulgated thereunder), as and to the extent set forth in such clawback policy or the Award Agreement.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any conflict, the Plan’s text, rather than such titles or headings, will control.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The benefits and rights provided under the Plan are wholly discretionary and, although provided by the Company, do not constitute regular or periodic payments. Unless otherwise required by Applicable Laws, the benefits and rights provided under the Plan are not to be considered part of a Participant’s salary or compensation or for purposes of calculating any severance, resignation, redundancy or other end of service payments, vacation, bonuses, long-term service awards, indemnification, pension, retirement, savings, profit sharing, group insurance, welfare, or any other payments, benefits or rights of any kind except as expressly provided in writing in such other plan or an agreement thereunder.</w:t>
      </w:r>
    </w:p>
    <w:p>
      <w:pPr>
        <w:spacing w:after="0" w:line="17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used in the Plan, the following words and phrases will have the following meanings: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Committee.</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means the brokerage firm, bank, or other financial institution, entity, or person(s), if any, engaged, retained, appointed, or authorized to act as the agent of the Company, the Administrator, or a Participant with regard to the Plan.</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Dividend Equivalents, or Other Stock or Cash Based Awards.</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evidencing an Award, which may be electronic, that contains such terms and conditions as the Administrator determines, consistent with and subject to the terms and conditions of the Plan.</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the Participant and the Company (or any Subsidiary) defining such term and, in the absence of such agreement, such term means, with respect to a Participant, the occurrence of any of the following events:</w:t>
      </w:r>
    </w:p>
    <w:p>
      <w:pPr>
        <w:spacing w:after="0" w:line="159" w:lineRule="exact"/>
        <w:rPr>
          <w:sz w:val="20"/>
          <w:szCs w:val="20"/>
          <w:color w:val="auto"/>
        </w:rPr>
      </w:pPr>
    </w:p>
    <w:p>
      <w:pPr>
        <w:ind w:firstLine="656"/>
        <w:spacing w:after="0" w:line="282" w:lineRule="auto"/>
        <w:tabs>
          <w:tab w:leader="none" w:pos="9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commission of any felony (or crime of similar magnitude under Applicable Laws outside the United States) or any crime involving fraud, dishonesty, or moral turpitude;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attempted commission of, or participation in, a fraud or act of dishonesty;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intentional, material violation of any contract or agreement between the Participant and the Company (or any Subsidiary or affiliate) or of any statutory duty owed to the Company (or any Subsidiary or affiliate);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Participant’s unauthorized use or disclosure of the Company’s (or any Subsidiary’s or affiliate’s) confidential information or trade secrets;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7"/>
          <w:szCs w:val="17"/>
          <w:color w:val="auto"/>
        </w:rPr>
      </w:pPr>
    </w:p>
    <w:p>
      <w:pPr>
        <w:ind w:left="900" w:hanging="244"/>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gross misconduct or gross negligence.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The determination that a termination of the Participant’s Termination of Service is either for Cause or without Cause will be made by the Administrator, in its sole discretion. Any determination by the Administrator that the Participant’s Termination of Service was terminated for or without Cause for the purposes of outstanding Stock Awards held by such Participant will have no effect upon any determination of the rights or obligations of the Company (or any Subsidiary) or such Participant for any other purpose.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and includes each of the following:</w:t>
      </w:r>
    </w:p>
    <w:p>
      <w:pPr>
        <w:spacing w:after="0" w:line="229" w:lineRule="exact"/>
        <w:rPr>
          <w:sz w:val="20"/>
          <w:szCs w:val="20"/>
          <w:color w:val="auto"/>
        </w:rPr>
      </w:pPr>
    </w:p>
    <w:p>
      <w:pPr>
        <w:jc w:val="both"/>
        <w:ind w:firstLine="656"/>
        <w:spacing w:after="0" w:line="255" w:lineRule="auto"/>
        <w:tabs>
          <w:tab w:leader="none" w:pos="8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(i)(A) and (i)(B)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(2)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(whether directly involving the Company or indirectly involving the Company through one or more intermediaries) of (i) a merger, consolidation, reorganization, or business combination, (ii) a sale or other disposition of all or substantially all of the Company’s assets in any single transaction or series of related transactions, or (iii) the acquisition of assets or stock of another entity, in each case other than a transaction: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directly or indirectly, at least a majority of the total combined voting power of the Successor Entity’s securities outstanding immediately after such acquisition,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which no person or group beneficially owns 50% or more of the total combined voting power of the Successor Entity’s securities outstanding immediately after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or group shall be treated for purposes of this clause (B) as beneficially owning 50% or more of the total combined voting power of the Successor Entity solely as a result of the voting power held in the Company prior to the consummation of the transaction.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exercise of authority in conjunction with a determination of whether a Change in Control is a “change in control event” as defined in Treasury Regulation Section 1.409A-3(i)(5) shall be consistent with such regulation.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regulations issued thereunder.</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xml:space="preserve">” means the Compensation Committee of the Board comprised of two or more Directors, each of whom qualifies as an Independent Director. To the extent required to comply with the provisions of Rule 16b-3, it is intended that each member of the Committee will be, at the time the Committee takes any action with respect to an Award that is subject to Rule 16b-3, a “non-employee director” within the meaning of Rule 16b-3;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 Committee member’s failure to qualify as a “non-employee director” within the meaning of Rule 16b-3 will not invalidate any Award granted by the Committee that is otherwise validly granted under the Plan.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SoundHound AI, Inc., a Delaware corporation, or any successor.</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consultant or advisor engaged by the Company or any of its Subsidiaries to render services to such entity that qualifies as a consultant or advisor under the applicable rules of Form S-8 Registration Statements.</w:t>
      </w:r>
    </w:p>
    <w:p>
      <w:pPr>
        <w:spacing w:after="0" w:line="15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the Participant designates, in a manner the Administrator determines (including the requirement that to be effective, any beneficiary designation must be received by the Administrator prior to a Participant’s death) to receive amounts due or exercise the Participant’s rights if the Participant dies or becomes incapacitated. Without a Participant’s effective designation, “Designated Beneficiary” will mean the Participant’s estate.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11.15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that the Participant is unable to engage in any substantial gainful activity by reason of any medically determinable physical or mental impairment that can be expected to result in death or can be expected to last for a continuous period of not less than twelve months.</w:t>
      </w:r>
    </w:p>
    <w:p>
      <w:pPr>
        <w:spacing w:after="0" w:line="15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11.17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means a right granted to a Participant under the Plan to receive the equivalent value (in cash or Shares) of dividends paid on Shares.</w:t>
      </w:r>
    </w:p>
    <w:p>
      <w:pPr>
        <w:spacing w:after="0" w:line="15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11.18 “</w:t>
      </w:r>
      <w:r>
        <w:rPr>
          <w:rFonts w:ascii="Times New Roman" w:cs="Times New Roman" w:eastAsia="Times New Roman" w:hAnsi="Times New Roman"/>
          <w:sz w:val="18"/>
          <w:szCs w:val="18"/>
          <w:b w:val="1"/>
          <w:bCs w:val="1"/>
          <w:i w:val="1"/>
          <w:iCs w:val="1"/>
          <w:color w:val="auto"/>
        </w:rPr>
        <w:t>Eligible Individual”</w:t>
      </w:r>
      <w:r>
        <w:rPr>
          <w:rFonts w:ascii="Times New Roman" w:cs="Times New Roman" w:eastAsia="Times New Roman" w:hAnsi="Times New Roman"/>
          <w:sz w:val="18"/>
          <w:szCs w:val="18"/>
          <w:color w:val="auto"/>
        </w:rPr>
        <w:t xml:space="preserve"> means any prospective Employee who is commencing employment with the Company or any Subsidiary (including persons that are commencing such employment in connection with a merger or acquisition by the Company or any Subsidiary), or is being rehired following a bona fide period of interruption of employment by the Company or any Subsidiary, if he or she is granted an Award in connection with his or her commencement of employment with the Company or any Subsidiary and such grant is an inducement material to his or her entering into employment with the Company or any Subsidiary (within the meaning of New York Stock Exchange Rule 303A.08 or any successor rule, if the Company’s securities are traded on the New York Stock Exchange, and/or the applicable requirements of any other established stock exchange on which the Company’s securities are traded, as applicable, as such rules and requirements may be amended from time to time). Notwithstanding the foregoing, if the Company’s securities are traded on the Nasdaq Stock Market, an “Eligible Individual” shall not include any prospective Employee who has previously been an employee or director of the Company unless following a bona fide period of non-employment by the Company or any Subsidiary. The Administrator may in its discretion adopt procedures from time to time to ensure that a prospective Employee is eligible to participate in the Plan prior to the granting of any Awards to such individual under the Plan (including without limitation a requirement that each such prospective employee certify to the Company prior to the receipt of an Award under the Plan that he or she has not been previously employed by the Company or any Subsidiary, or if previously employed, has had a bona fide period of interruption of employment, and that the grant of Awards under the Plan is an inducement material to his or her agreement to enter into employment with the Company or any Subsidiary).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11.19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employee of the Company or its Subsidiaries.</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11.20 “</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Common Stock (or other securities of the Company) and causes a change in the per share value of the Common Stock underlying outstanding Awards.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11.21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11.22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xml:space="preserve">” means, as of any date, the value of a Share determined as follows: (a) if the Common Stock is readily tradable on an established securities market, its Fair Market Value will be the closing sales price for such Shares (or the closing bid, if no sales were reported) as quoted on such market for the day of determination, as reported in The Wall Street Journal or such other source as the Administrator deems reliable; (b) if the Common Stock is not readily tradable on an established securities market, but is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18"/>
          <w:szCs w:val="18"/>
          <w:i w:val="1"/>
          <w:iCs w:val="1"/>
          <w:color w:val="auto"/>
        </w:rPr>
        <w:t>The 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Street Journal </w:t>
      </w:r>
      <w:r>
        <w:rPr>
          <w:rFonts w:ascii="Times New Roman" w:cs="Times New Roman" w:eastAsia="Times New Roman" w:hAnsi="Times New Roman"/>
          <w:sz w:val="18"/>
          <w:szCs w:val="18"/>
          <w:color w:val="auto"/>
        </w:rPr>
        <w:t>or another source the Administrator deems reliable; or (c) without an established market for the Common Stock, the Administrator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the Fair Market Value in its discretion.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11.23 “</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shall mean a director of the Company who is not an Employee and who qualifies as “independent” within the meaning of New York Stock Exchange Rule 303A.02, or any successor rule if the Company’s securities are traded on the New York Stock Exchange, or NASDAQ Rule 5605(a)(2), or any successor rule if the Company’s securities are traded on NASDAQ, and/or the applicable requirements of any other established stock exchange on which the Company’s securities are traded, as applicable, as such rules and requirements may be amended from time to time.</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11.24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option to purchase Shares, which will not be intended or qualify as an “incentive stock option” as defined in Section 422 of the Code.</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11.25 “</w:t>
      </w:r>
      <w:r>
        <w:rPr>
          <w:rFonts w:ascii="Times New Roman" w:cs="Times New Roman" w:eastAsia="Times New Roman" w:hAnsi="Times New Roman"/>
          <w:sz w:val="18"/>
          <w:szCs w:val="18"/>
          <w:b w:val="1"/>
          <w:bCs w:val="1"/>
          <w:i w:val="1"/>
          <w:iCs w:val="1"/>
          <w:color w:val="auto"/>
        </w:rPr>
        <w:t>Other Stock or Cash Based Awards</w:t>
      </w:r>
      <w:r>
        <w:rPr>
          <w:rFonts w:ascii="Times New Roman" w:cs="Times New Roman" w:eastAsia="Times New Roman" w:hAnsi="Times New Roman"/>
          <w:sz w:val="18"/>
          <w:szCs w:val="18"/>
          <w:color w:val="auto"/>
        </w:rPr>
        <w:t>” means cash awards, awards of Shares, and other awards valued wholly or partially by referring to, or are otherwise based on, Shares or other property awarded to a Participant under Article VII.</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11.26 “</w:t>
      </w:r>
      <w:r>
        <w:rPr>
          <w:rFonts w:ascii="Times New Roman" w:cs="Times New Roman" w:eastAsia="Times New Roman" w:hAnsi="Times New Roman"/>
          <w:sz w:val="18"/>
          <w:szCs w:val="18"/>
          <w:b w:val="1"/>
          <w:bCs w:val="1"/>
          <w:i w:val="1"/>
          <w:iCs w:val="1"/>
          <w:color w:val="auto"/>
        </w:rPr>
        <w:t>Overall Share Limit</w:t>
      </w:r>
      <w:r>
        <w:rPr>
          <w:rFonts w:ascii="Times New Roman" w:cs="Times New Roman" w:eastAsia="Times New Roman" w:hAnsi="Times New Roman"/>
          <w:sz w:val="18"/>
          <w:szCs w:val="18"/>
          <w:color w:val="auto"/>
        </w:rPr>
        <w:t>” means 6,000,000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11.27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Eligible Individual who has been granted an Award.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11.28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SoundHound AI, Inc. 2024 Employment Inducement Incentive Award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11.29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Shares awarded to a Participant under Article VI subject to certain vesting conditions and other restrictions.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11.30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11.31 “</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11.32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all regulations, guidance, compliance programs, and other interpretative authority thereunder.</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11.33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11.34 “</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means an Employee, Consultant, or Director.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11.35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11.36 “</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 stock appreciation right granted under Article V.</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11.37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11.38 “</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11.39 “</w:t>
      </w:r>
      <w:r>
        <w:rPr>
          <w:rFonts w:ascii="Times New Roman" w:cs="Times New Roman" w:eastAsia="Times New Roman" w:hAnsi="Times New Roman"/>
          <w:sz w:val="18"/>
          <w:szCs w:val="18"/>
          <w:b w:val="1"/>
          <w:bCs w:val="1"/>
          <w:i w:val="1"/>
          <w:iCs w:val="1"/>
          <w:color w:val="auto"/>
        </w:rPr>
        <w:t>Termination of Service</w:t>
      </w:r>
      <w:r>
        <w:rPr>
          <w:rFonts w:ascii="Times New Roman" w:cs="Times New Roman" w:eastAsia="Times New Roman" w:hAnsi="Times New Roman"/>
          <w:sz w:val="18"/>
          <w:szCs w:val="18"/>
          <w:color w:val="auto"/>
        </w:rPr>
        <w:t>” means the date the Participant ceases to be a Service Provider.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EMPLOYMENT INDUCEMENT INCENTIVE AWARD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03" w:lineRule="exact"/>
        <w:rPr>
          <w:sz w:val="20"/>
          <w:szCs w:val="20"/>
          <w:color w:val="auto"/>
        </w:rPr>
      </w:pPr>
    </w:p>
    <w:p>
      <w:pPr>
        <w:ind w:left="660" w:right="6060" w:hanging="652"/>
        <w:spacing w:after="0" w:line="530" w:lineRule="auto"/>
        <w:tabs>
          <w:tab w:leader="none" w:pos="66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NOTICE OF RESTRICTED STOCK UNIT AWARD </w:t>
      </w:r>
      <w:r>
        <w:rPr>
          <w:rFonts w:ascii="Times New Roman" w:cs="Times New Roman" w:eastAsia="Times New Roman" w:hAnsi="Times New Roman"/>
          <w:sz w:val="17"/>
          <w:szCs w:val="17"/>
          <w:b w:val="1"/>
          <w:bCs w:val="1"/>
          <w:color w:val="auto"/>
        </w:rPr>
        <w:t>Participant Name: __________________________________</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Address: _________________________________________</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SoundHound AI,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grants the undersigned Participant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covering shares of the Company’s common stock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subject to the terms and conditions of the SoundHound AI, Inc. 2024 Employment Inducement Incentive Award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this Award Agreement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as follows: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4688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Total Number of 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4688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4688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4688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32"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RSUs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5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grants to the Participant named in the Notice of Restricted Stock Unit Award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in Part I of this Agreement the RSUs set forth in the Notice of Restricted Stock Unit Award as of the Grant Date set forth above. Each RSU represents the right to receive one Share, subject to the terms and conditions set forth in this Award Agreement and the Plan. The Participant will have no right to the distribution of any Shares until the time (if ever) the RSUs have vested.</w:t>
      </w:r>
    </w:p>
    <w:p>
      <w:pPr>
        <w:spacing w:after="0" w:line="180"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1"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intended to constitute an “employment inducement award” under Nasdaq Stock Market Rule 5635(c)(4) and, consequently, is intended to be exempt from the Nasdaq rules regarding stockholder approval of stock options plans or other equity compensation arrangements.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are subject to the terms and conditions set forth in this Award Agreement and the Plan, which is incorporated herein by reference. In the event of any inconsistency between the Plan and this Award Agreement, the terms of the Plan will control. Any capitalized terms not defined herein shall have the meaning set forth in the Plan.</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will at all times prior to settlement represent an unsecured Company obligation payable only from the Company’s general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jc w:val="both"/>
        <w:ind w:firstLine="656"/>
        <w:spacing w:after="0" w:line="258" w:lineRule="auto"/>
        <w:tabs>
          <w:tab w:leader="none" w:pos="8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RSUs will vest according to the Vesting Schedule above, except that any fraction of an RSU that would otherwise be vested will be accumulated and will vest only when a whole RSU has accumulated. Once vested, RSUs become “</w:t>
      </w:r>
      <w:r>
        <w:rPr>
          <w:rFonts w:ascii="Times New Roman" w:cs="Times New Roman" w:eastAsia="Times New Roman" w:hAnsi="Times New Roman"/>
          <w:sz w:val="18"/>
          <w:szCs w:val="18"/>
          <w:b w:val="1"/>
          <w:bCs w:val="1"/>
          <w:i w:val="1"/>
          <w:iCs w:val="1"/>
          <w:color w:val="auto"/>
        </w:rPr>
        <w:t>Vested Units</w:t>
      </w:r>
      <w:r>
        <w:rPr>
          <w:rFonts w:ascii="Times New Roman" w:cs="Times New Roman" w:eastAsia="Times New Roman" w:hAnsi="Times New Roman"/>
          <w:sz w:val="18"/>
          <w:szCs w:val="18"/>
          <w:color w:val="auto"/>
        </w:rPr>
        <w:t>” and shall be settled as provided in Section 3 below. When a Participant ceases to be a Service Provider, at any time before the RSUs have vested, the Participant’s unvested RSUs shall be automatically forfeited upon such cessation, and the Company shall not have any further obligations to the Participant with respect to such RSUs that have been so forfeited under this Award Agreement.</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Vested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and generally within sixty (60) days following the vesting date (and in any event no later than March 15 of the calendar year following the calendar year in which such vesting occurs if settlement of the RSUs cannot be settled within said sixty- (60) day period for reasons outside the reasonable control of the Company), the Company shall, (i) issue and deliver to the Participant the number of Shares equal to the number of Vested Units; and (ii) enter the Participant’s name on the books of the Company as the shareholder of record with respect to the Shares delivered to the Participant.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may delay any payment under this Award Agreement that the Company reasonably determines would violate Applicable Law until the earliest date the Company reasonably determines the making of the payment will not cause such violation (in accordance with Treasury Regulation Section 1.409A-2(b)(7)(ii)); provided the Company reasonably believes the delay will not result in the imposition of excise taxes under Section 409A.</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Shareholder; Dividend Equivalents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not have any rights of a shareholder with respect to the Shares underlying the RSUs unless and until the RSUs vest and are settled by the issuance of such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and following the settlement of the RSUs, the Participant shall be the record owner of the Shares underlying the RSUs unless and until such Shares are sold or otherwise disposed of, and as record owner shall be entitled to all rights of a shareholder of the Company (including voting rights).</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not be entitled to any dividend equivalents with respect to the RSUs to reflect any dividends payable on Shares.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4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Until such time as the RSUs are settled in accordance with Section 3 above, the RSUs or the rights relating thereto may not be assigned, alienated, pledged, attached, sold, or otherwise transferred or encumbered by the Participant, unless determined otherwise by the Administrator. Any attempt to assign, alienate, pledge, attach, sell, or otherwise transfer or encumber the RSUs or the rights relating thereto in violation of this Award Agreement or the Plan shall be wholly ineffective.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Participant acknowledges that the RSUs and the Shares subject to the RSUs are subject to adjustment, modification, and termination in certain events as provided in this Award Agreement and the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56"/>
        <w:spacing w:after="0" w:line="266" w:lineRule="auto"/>
        <w:tabs>
          <w:tab w:leader="none" w:pos="8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No Shares shall be issued pursuant to the settlement of Vested Units unless such issuance complies with Applicable Law. The Participant acknowledges that the Plan and this Award Agreement are intended to conform to the extent necessary with Applicable Law and, to the extent Applicable Law permits, will be deemed amended as necessary to conform to Applicable Law.</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8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Participant’s Representations</w:t>
      </w:r>
      <w:r>
        <w:rPr>
          <w:rFonts w:ascii="Times New Roman" w:cs="Times New Roman" w:eastAsia="Times New Roman" w:hAnsi="Times New Roman"/>
          <w:sz w:val="18"/>
          <w:szCs w:val="18"/>
          <w:color w:val="auto"/>
        </w:rPr>
        <w:t>. The Participant represents to the Company that the Participant has reviewed with the Participant’s own tax advisors the tax consequences of receiving this Award Agreement. The Participant is relying solely on such advisors and not on any statements or representations of the Company or any of its agents. The Participant further agrees and represents that no claim or entitlement to compensation or damages shall arise from forfeiture of the RSUs or recoupment of any Shares acquired under the Plan or proceeds therefrom resulting from (i) the application of a clawback policy described in Section 10 hereof or required by Applicable Laws, or (ii) the Participant ceasing to be a Service Provider.</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acknowledges and agrees that the Participant is ultimately liable for all federal, state, local, and non-U.S. income taxes, social insurance, payroll tax, fringe benefits tax, and payments on account or other tax-related items related to the Participant’s participation in the Plan (collectively, “</w:t>
      </w:r>
      <w:r>
        <w:rPr>
          <w:rFonts w:ascii="Times New Roman" w:cs="Times New Roman" w:eastAsia="Times New Roman" w:hAnsi="Times New Roman"/>
          <w:sz w:val="18"/>
          <w:szCs w:val="18"/>
          <w:b w:val="1"/>
          <w:bCs w:val="1"/>
          <w:i w:val="1"/>
          <w:iCs w:val="1"/>
          <w:color w:val="auto"/>
        </w:rPr>
        <w:t>Tax Items</w:t>
      </w:r>
      <w:r>
        <w:rPr>
          <w:rFonts w:ascii="Times New Roman" w:cs="Times New Roman" w:eastAsia="Times New Roman" w:hAnsi="Times New Roman"/>
          <w:sz w:val="18"/>
          <w:szCs w:val="18"/>
          <w:color w:val="auto"/>
        </w:rPr>
        <w:t>”). The Participant acknowledges that the Company (i) makes no representations or undertakings regarding the treatment of any Tax Item in connection with any aspect of the Award, and (ii) does not commit to and is under no obligation to structure the terms of the grant or any aspect of the Award to reduce or eliminate the Participant’s liability for Tax Items or achieve a particular result. Furthermore, if the Participant becomes subject to Tax Items in more than one jurisdiction, the Participant acknowledges that the Company may be required to withhold or account for Tax Items in more than one jurisdiction. The Participant acknowledges and agrees that the Company may refuse to deliver the Shares if withholding amounts for Tax Items are not satisfied.</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57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applicable taxable or tax withholding event, as applicable, the Participant shall pay or make adequate arrangements satisfactory to the Company to satisfy all Tax Items.</w:t>
      </w:r>
    </w:p>
    <w:p>
      <w:pPr>
        <w:spacing w:after="0" w:line="161" w:lineRule="exact"/>
        <w:rPr>
          <w:rFonts w:ascii="Times New Roman" w:cs="Times New Roman" w:eastAsia="Times New Roman" w:hAnsi="Times New Roman"/>
          <w:sz w:val="18"/>
          <w:szCs w:val="18"/>
          <w:color w:val="auto"/>
        </w:rPr>
      </w:pPr>
    </w:p>
    <w:p>
      <w:pPr>
        <w:jc w:val="both"/>
        <w:ind w:firstLine="2276"/>
        <w:spacing w:after="0" w:line="255" w:lineRule="auto"/>
        <w:tabs>
          <w:tab w:leader="none" w:pos="2496"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RSUs are paid to the Participant in Shares and the Participant is not subject to the short-swing profit rules of Section 16(b) of the Exchange Act, the Participant authorizes the Company or its agents, at their discretion, to (A) withhold from the Participant’s wages or other cash compensation paid to the Participant by the Company, (B) arrange for the sale of Shares to be issued upon the settlement of the Award (on the Participant’s behalf and at the Participant’s direction pursuant to this authorization or such other authorization the Participant may be required to provide to the Company or its designated broker in order for such sale to be effectuated) and withhold from the proceeds of such sale, (C) withhold in Shares otherwise issuable to the Participant pursuant to this Award, and/or (D) apply any other method of withholding determined by the Company and, to the extent required by Applicable Law or the Plan, approved by the Administrator.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2276"/>
        <w:spacing w:after="0" w:line="258" w:lineRule="auto"/>
        <w:tabs>
          <w:tab w:leader="none" w:pos="2533"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RSUs are paid to the Participant and the Participant is subject to the short-swing profit rules of Section 16(b) of the Exchange Act, the Participant may satisfy the liabilities with respect to the Tax Items by one of the following, as determined by the Participant or the Administrator: (A) cash or check, (B) in whole or in part by delivery of Shares, including Shares delivered by attestation and Shares retained from the Award creating the Tax Item liability, valued at their fair market value on the date of delivery, or (C) in whole or in part by the Company withholding Shares otherwise vesting or issuable under this Award.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withholding method, the Company may withhold or account for Tax Items by considering applicable statutory or other withholding rates, including minimum or maximum rates in the jurisdiction(s) applicable to the Participant. If liability for Tax Items is satisfied by withholding Shares, for tax purposes, the Participant will be deemed to have been issued the full number of Shares to which the Participant is entitled pursuant to this Award, notwithstanding that a number of Shares are withheld to satisfy Tax Item liabilities.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7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Restricted Stock Unit Award is intended to be exempt from Section 409A, and it shall be administered and interpreted in a manner that is consistent with such intent.</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Recovery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agrees that this Award and any Shares or other benefits or proceeds therefrom that the Participant may receive hereunder shall be subject to forfeiture and/or repayment to the Company pursuant to any recovery, recoupment, “clawback” or similar policy of the Company, as may be amended from time to time, and with the provisions of any such Company policy deemed incorporated into this Award Agreement without the Participant’s additional or separate consent.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three years following the date on which Shares subject to this Award vest, the Company reserves the right to and, in the appropriate cases, will seek restitution of all or part of any Shares that have been issued or cash that has been paid pursuant to this Award Agreement if: (A) (i) the number of Shares or the amount of cash payment was calculated based, directly or indirectly, upon the achievement of financial results that were subsequently the subject of a restatement of all or a portion of the Company’s financial statements, (ii) the Participant engaged in intentional misconduct that caused or partially caused the need for such a restatement, and (iii) the number of Shares or the amount of cash payment that would have been issued or paid to the Participant had the financial results been properly reported would have been lower than the number of Shares actually issued or the amount of cash actually paid, or (B) the Participant has been determined to have committed a material violation of law or Company policy or to have failed to properly manage or monitor the conduct of a Service Provider who has committed a material violation of law or Company policy whereby, in either case, such misconduct causes significant harm to the Company.</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number of Shares issued or cash paid pursuant to this Award is determined to have been based on materially inaccurate financial statements or other Company performance measures or on calculation errors (without any misconduct on the part of the Participant), the Company reserves the right to and, in appropriate cases, will (i) seek restitution of the Shares or cash paid pursuant to this Award to the extent that the number of Shares issued or the amount paid exceeded the number of Shares that would have been issued or the amount that would have been paid had the inaccuracy or error not occurred, or (ii) issue additional Shares or make additional payment to the extent that the number of Shares issued or the amount paid was less than the correct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304"/>
        <w:spacing w:after="0" w:line="253" w:lineRule="auto"/>
        <w:tabs>
          <w:tab w:leader="none" w:pos="15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foregoing, the Participant expressly and explicitly authorizes the Company to issue instructions on the Participant’s behalf, to any brokerage firm and/or third-party administrator engaged by the Company to hold any Shares and other amounts acquired pursuant to this Award to re-convey, transfer or otherwise return such Shares and/or other amounts to the Company upon the Company’s enforcement of its rights under this Section 10. By accepting this Award, the Participant agrees and acknowledges the Participant is obligated to cooperate with and provide any and all assistance requested by the Company in its efforts to recover or recoup Shares or the proceeds received therefrom pursuant to this Award, which may include, but shall not be limited to, executing, completing and submitting any documentation necessary to facilitate the Company’s efforts to recover or recoup Shares or the proceeds received therefrom pursuant to this Award. Additionally, by accepting this Award, the Participant acknowledges and agrees that no recovery or recoupment action pursuant to this Section 10, any Company clawback policy or otherwise will constitute an event that triggers or contributes to any right of the Participant to resign for “good reason” or “constructive termination” (or similar term) under any agreement with the Company.</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10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this Award Agreement to the Company must be in writing and addressed to the Company in care of the Company’s General Counsel at the Company’s principal office or the General Counsel’s then-current email address. Any notice to be given under the terms of this Award Agreement to the Participant must be in writing and addressed to the Participant at the Participant’s last known mailing address or email address in the Company’s personnel files. By a notice given pursuant to this Section 11, either party may designate a different address for notices to be given to the party. Any notice will be deemed duly given when actually received, when sent by email, when sent by certified mail (return receipt requested) and deposited with postage prepaid in a post office, or when delivered by a nationally recognized express shipping company.</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9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Plan and this Award Agreement constitute the entire agreement of the parties with respect to the subject matter hereof and supersede in their entirety all prior undertakings and agreements of the Company and Participant with respect to the subject matter hereof. This Award Agreement may be wholly or partially amended or otherwise modified, suspended or terminated at any time or from time to time by the Administrator or the Board; provided, however, that except as may otherwise be provided by the Plan, no amendment, modification, suspension or termination of this Award Agreement shall materially and adversely affect the Participant’s interest without the prior written consent of the Participant. This Award Agreement is governed by the internal substantive laws, but not the choice of law rules, of the State of Delaware.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Agreement Severable</w:t>
      </w:r>
      <w:r>
        <w:rPr>
          <w:rFonts w:ascii="Times New Roman" w:cs="Times New Roman" w:eastAsia="Times New Roman" w:hAnsi="Times New Roman"/>
          <w:sz w:val="18"/>
          <w:szCs w:val="18"/>
          <w:color w:val="auto"/>
        </w:rPr>
        <w:t>. In the event that any provision of this Award Agreement is held illegal or invalid, the provision will be severable from, and the illegality or invalidity of the provision will not be construed to have any effect on, the remaining provisions of this Award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right="20" w:firstLine="656"/>
        <w:spacing w:after="0" w:line="282" w:lineRule="auto"/>
        <w:tabs>
          <w:tab w:leader="none" w:pos="9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Award Agreement may be executed in one or more counterparts, each of which shall be deemed an original but all of which together shall constitute one and the same instrument. The execution of this Award Agreement may be by actual or facsimile signature.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The Participant will have only the rights of a general unsecured creditor of the Company with respect to amounts credited and benefits payable, if any, with respect to the RSUs, and rights no greater than the right to receive cash or the Shares as a general unsecured creditor with respect to the RSUs, as and when settled pursuant to the terms of this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IS EARNED ONLY BY CONTINUING AS A SERVICE PROVIDER AND NOT THROUGH THE ACT OF BEING GRANTED THIS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Participant acknowledges receipt of a copy of the Plan and represents that Participant is familiar with the terms and provisions thereof, and hereby accepts this Restricted Stock Unit Award, subject to all of the terms and provisions of the Plan and this Award Agreement. Participant has reviewed the Plan and this Award Agreement in their entirety, has had an opportunity to obtain the advice of counsel prior to executing this Award Agreement, and fully understands all provisions of the Award. Participant hereby agrees to accept as binding, conclusive, and final all decisions or interpretations of the Administrator upon any questions arising under the Plan, this Award, or this Award Agreement. The Participant further agrees to notify the Company upon any change in the residence address indicated below.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8543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1028700</wp:posOffset>
            </wp:positionV>
            <wp:extent cx="28543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874395</wp:posOffset>
            </wp:positionV>
            <wp:extent cx="28543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720090</wp:posOffset>
            </wp:positionV>
            <wp:extent cx="28543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Residence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wp:posOffset>
            </wp:positionV>
            <wp:extent cx="2846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291465</wp:posOffset>
            </wp:positionV>
            <wp:extent cx="28460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291465</wp:posOffset>
            </wp:positionV>
            <wp:extent cx="28460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Title</w:t>
      </w:r>
    </w:p>
    <w:p>
      <w:pPr>
        <w:spacing w:after="0" w:line="1360" w:lineRule="exact"/>
        <w:rPr>
          <w:sz w:val="20"/>
          <w:szCs w:val="20"/>
          <w:color w:val="auto"/>
        </w:rPr>
      </w:pPr>
    </w:p>
    <w:p>
      <w:pPr>
        <w:sectPr>
          <w:pgSz w:w="11900" w:h="16838" w:orient="portrait"/>
          <w:cols w:equalWidth="0" w:num="2">
            <w:col w:w="6040" w:space="720"/>
            <w:col w:w="3379"/>
          </w:cols>
          <w:pgMar w:left="320" w:top="900" w:right="1440" w:bottom="1440" w:gutter="0" w:footer="0" w:header="0"/>
        </w:sect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type w:val="continuous"/>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t>Exhibit 4.3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EMPLOYMENT INDUCEMENT INCENTIVE AWARD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GRANT AGREEMENT</w:t>
      </w:r>
    </w:p>
    <w:p>
      <w:pPr>
        <w:spacing w:after="0" w:line="203"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 OF OPTION GRANT</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Grantee Name: </w:t>
      </w:r>
      <w:r>
        <w:rPr>
          <w:rFonts w:ascii="Times New Roman" w:cs="Times New Roman" w:eastAsia="Times New Roman" w:hAnsi="Times New Roman"/>
          <w:sz w:val="18"/>
          <w:szCs w:val="18"/>
          <w:color w:val="auto"/>
        </w:rPr>
        <w:t>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Address: _________________________________________</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SoundHound AI,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grants the undersigned Grantee (the “</w:t>
      </w:r>
      <w:r>
        <w:rPr>
          <w:rFonts w:ascii="Times New Roman" w:cs="Times New Roman" w:eastAsia="Times New Roman" w:hAnsi="Times New Roman"/>
          <w:sz w:val="18"/>
          <w:szCs w:val="18"/>
          <w:b w:val="1"/>
          <w:bCs w:val="1"/>
          <w:i w:val="1"/>
          <w:iCs w:val="1"/>
          <w:color w:val="auto"/>
        </w:rPr>
        <w:t>Grantee</w:t>
      </w:r>
      <w:r>
        <w:rPr>
          <w:rFonts w:ascii="Times New Roman" w:cs="Times New Roman" w:eastAsia="Times New Roman" w:hAnsi="Times New Roman"/>
          <w:sz w:val="18"/>
          <w:szCs w:val="18"/>
          <w:color w:val="auto"/>
        </w:rPr>
        <w:t>”) a stock option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shares of the Company’s common stock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subject to the terms and conditions of the SoundHound AI, Inc. 2024 Employment Inducement Incentive Award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this Stock Option Grant Agreement (the “</w:t>
      </w:r>
      <w:r>
        <w:rPr>
          <w:rFonts w:ascii="Times New Roman" w:cs="Times New Roman" w:eastAsia="Times New Roman" w:hAnsi="Times New Roman"/>
          <w:sz w:val="18"/>
          <w:szCs w:val="18"/>
          <w:b w:val="1"/>
          <w:bCs w:val="1"/>
          <w:i w:val="1"/>
          <w:iCs w:val="1"/>
          <w:color w:val="auto"/>
        </w:rPr>
        <w:t>Grant Agreement</w:t>
      </w:r>
      <w:r>
        <w:rPr>
          <w:rFonts w:ascii="Times New Roman" w:cs="Times New Roman" w:eastAsia="Times New Roman" w:hAnsi="Times New Roman"/>
          <w:sz w:val="18"/>
          <w:szCs w:val="18"/>
          <w:color w:val="auto"/>
        </w:rPr>
        <w:t>”),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3880" w:type="dxa"/>
            <w:vAlign w:val="bottom"/>
            <w:tcBorders>
              <w:bottom w:val="single" w:sz="8" w:color="auto"/>
            </w:tcBorders>
          </w:tcPr>
          <w:p>
            <w:pPr>
              <w:spacing w:after="0"/>
              <w:rPr>
                <w:sz w:val="20"/>
                <w:szCs w:val="20"/>
                <w:color w:val="auto"/>
              </w:rPr>
            </w:pPr>
          </w:p>
        </w:tc>
      </w:tr>
      <w:tr>
        <w:trPr>
          <w:trHeight w:val="425"/>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Commencement Date:</w:t>
            </w:r>
          </w:p>
        </w:tc>
        <w:tc>
          <w:tcPr>
            <w:tcW w:w="3880" w:type="dxa"/>
            <w:vAlign w:val="bottom"/>
            <w:tcBorders>
              <w:bottom w:val="single" w:sz="8" w:color="auto"/>
            </w:tcBorders>
          </w:tcPr>
          <w:p>
            <w:pPr>
              <w:spacing w:after="0"/>
              <w:rPr>
                <w:sz w:val="24"/>
                <w:szCs w:val="24"/>
                <w:color w:val="auto"/>
              </w:rPr>
            </w:pPr>
          </w:p>
        </w:tc>
      </w:tr>
      <w:tr>
        <w:trPr>
          <w:trHeight w:val="42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Price per Share:</w:t>
            </w: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_________________________________________</w:t>
            </w:r>
          </w:p>
        </w:tc>
      </w:tr>
      <w:tr>
        <w:trPr>
          <w:trHeight w:val="432"/>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Shares Granted:</w:t>
            </w:r>
          </w:p>
        </w:tc>
        <w:tc>
          <w:tcPr>
            <w:tcW w:w="3880" w:type="dxa"/>
            <w:vAlign w:val="bottom"/>
            <w:tcBorders>
              <w:bottom w:val="single" w:sz="8" w:color="auto"/>
            </w:tcBorders>
          </w:tcPr>
          <w:p>
            <w:pPr>
              <w:spacing w:after="0"/>
              <w:rPr>
                <w:sz w:val="24"/>
                <w:szCs w:val="24"/>
                <w:color w:val="auto"/>
              </w:rPr>
            </w:pPr>
          </w:p>
        </w:tc>
      </w:tr>
      <w:tr>
        <w:trPr>
          <w:trHeight w:val="42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Exercise Price:</w:t>
            </w: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US$______________________________________</w:t>
            </w:r>
            <w:r>
              <w:rPr>
                <w:rFonts w:ascii="Times New Roman" w:cs="Times New Roman" w:eastAsia="Times New Roman" w:hAnsi="Times New Roman"/>
                <w:sz w:val="18"/>
                <w:szCs w:val="18"/>
                <w:color w:val="auto"/>
              </w:rPr>
              <w:t>_</w:t>
            </w:r>
          </w:p>
        </w:tc>
      </w:tr>
      <w:tr>
        <w:trPr>
          <w:trHeight w:val="432"/>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Option:</w:t>
            </w: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Nonqualified Stock Option</w:t>
            </w:r>
          </w:p>
        </w:tc>
      </w:tr>
      <w:tr>
        <w:trPr>
          <w:trHeight w:val="432"/>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Term/Expiration Date:</w:t>
            </w:r>
          </w:p>
        </w:tc>
        <w:tc>
          <w:tcPr>
            <w:tcW w:w="3880" w:type="dxa"/>
            <w:vAlign w:val="bottom"/>
            <w:tcBorders>
              <w:bottom w:val="single" w:sz="8" w:color="auto"/>
            </w:tcBorders>
          </w:tcPr>
          <w:p>
            <w:pPr>
              <w:spacing w:after="0"/>
              <w:rPr>
                <w:sz w:val="24"/>
                <w:szCs w:val="24"/>
                <w:color w:val="auto"/>
              </w:rPr>
            </w:pPr>
          </w:p>
        </w:tc>
      </w:tr>
      <w:tr>
        <w:trPr>
          <w:trHeight w:val="425"/>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3880" w:type="dxa"/>
            <w:vAlign w:val="bottom"/>
            <w:tcBorders>
              <w:bottom w:val="single" w:sz="8" w:color="auto"/>
            </w:tcBorders>
          </w:tcPr>
          <w:p>
            <w:pPr>
              <w:spacing w:after="0"/>
              <w:rPr>
                <w:sz w:val="24"/>
                <w:szCs w:val="24"/>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To the extent vested, this Option shall be exercisable for three (3) months after the Grantee ceases to be a Service Provider, except this period shall be twelve (12) months if the Grantee ceases to be a Service Provider on account of Disability and this Option shall remain exercisable until the Option’s Term/Expiration Date if the Grantee ceases to be a Service Provider on account of the Grantee’s death. If the Grantee ceases to be a Service Provider at any time before all of the Option has vested, the Grantee’s unvested portion of the Option shall be automatically forfeited upon such cessation, and the Company shall not have any further obligations to the Grantee with respect to the Option or portion thereof that has been so forfeited under this Grant Agreement. Notwithstanding the foregoing sentence, in no event may this Option be exercised after the Term/Expiration Date as provided above, and if a Grantee’s status as a Service Provider is terminated for Cause, the Grantee’s Option (whether vested or unvested) shall terminate as of the date of the misconduct.</w:t>
      </w:r>
    </w:p>
    <w:p>
      <w:pPr>
        <w:spacing w:after="0" w:line="188"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GRANT AGREEMENT</w:t>
      </w:r>
    </w:p>
    <w:p>
      <w:pPr>
        <w:spacing w:after="0" w:line="229"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Plan, the Company hereby grants to the Grantee named in the Notice of Option Grant in Part I of this Grant Agreement, an Option to purchase the number of Shares set forth in the Notice of Option Grant, at the exercise price per Share set forth in the Notice of Option Grant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In the event of a conflict between the terms and conditions of the Plan and this Grant Agreement, the terms and conditions of the Plan shall prevail. Any capitalized terms not defined herein shall have the meaning set forth in the Plan.</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shall be a Nonqualified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ind w:left="840" w:hanging="184"/>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Stock Option</w:t>
      </w:r>
      <w:r>
        <w:rPr>
          <w:rFonts w:ascii="Times New Roman" w:cs="Times New Roman" w:eastAsia="Times New Roman" w:hAnsi="Times New Roman"/>
          <w:sz w:val="18"/>
          <w:szCs w:val="18"/>
          <w:color w:val="auto"/>
        </w:rPr>
        <w:t>. This Option shall be exercisable during its term as follows: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shall be exercisable cumulatively according to the vesting schedule set forth in the Notice of Option Grant, but the Option may not be exercised for a fraction of a Share.</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This Option shall be exercisable by delivery of an exercise notice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Exercise Notice</w:t>
      </w:r>
      <w:r>
        <w:rPr>
          <w:rFonts w:ascii="Times New Roman" w:cs="Times New Roman" w:eastAsia="Times New Roman" w:hAnsi="Times New Roman"/>
          <w:sz w:val="18"/>
          <w:szCs w:val="18"/>
          <w:color w:val="auto"/>
        </w:rPr>
        <w:t>”) or in a manner and pursuant to such procedures as the Administrator may determine, which shall state the election to exercise the Option (to the extent then vested), the number of Shares with respect to which the Option is being exercised (the “</w:t>
      </w:r>
      <w:r>
        <w:rPr>
          <w:rFonts w:ascii="Times New Roman" w:cs="Times New Roman" w:eastAsia="Times New Roman" w:hAnsi="Times New Roman"/>
          <w:sz w:val="18"/>
          <w:szCs w:val="18"/>
          <w:b w:val="1"/>
          <w:bCs w:val="1"/>
          <w:i w:val="1"/>
          <w:iCs w:val="1"/>
          <w:color w:val="auto"/>
        </w:rPr>
        <w:t>Exercised Shares</w:t>
      </w:r>
      <w:r>
        <w:rPr>
          <w:rFonts w:ascii="Times New Roman" w:cs="Times New Roman" w:eastAsia="Times New Roman" w:hAnsi="Times New Roman"/>
          <w:sz w:val="18"/>
          <w:szCs w:val="18"/>
          <w:color w:val="auto"/>
        </w:rPr>
        <w:t>”), and such other representations and agreements as may be required by the Company. The Exercise Notice shall be accompanied by payment of the aggregate Exercise Price as to all Exercised Shares, together with any applicable withholding taxes. This Option shall be deemed to be exercised upon receipt by the Company of such fully executed Exercise Notice accompanied by the aggregate Exercise Price, together with any applicable withholding taxes.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No Shares shall be issued pursuant to the exercise of the Option unless such issuance and such exercise comply with Applicable Law. Assuming such compliance, for income tax purposes, the Shares shall be considered transferred to the Grantee on the date on which the Option is exercised with respect to such Shares. The Shares shall be unregistered unless the Company voluntarily files a registration statement covering such Shares with the U.S. Securities and Exchange Commission.</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aggregate Exercise Price shall be by any of the following, or a combination thereof, at the election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Shares that the Grantee has owned for at least six months (valued at Fair Market Value on the date of exercise);</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broker-assisted cashless exercise in accordance with procedures approved by the Administrator, whereby payment of the Exercise Price may be satisfied, in whole or in part, with Shares subject to the Option by delivery of an irrevocable direction to a securities broker (on a form prescribed by the Administrator) to sell Shares and to deliver all or part of the sale proceeds to the Company in payment of the aggregate Exercise Price;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left="1960" w:right="20" w:hanging="656"/>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if approved by the Administrator, as determined in its sole discretion, by delivery of a notice of “net exercise” to the Company, pursuant to which the Grantee shall receive the number of Shares underlying the Option so exercised reduced by the number of Shares equal to the aggregate Exercise Price of the Option divided by the Fair Market Value on the date of exercise;</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by the Administrator, such other consideration and method of payment for the issuance of Shares to the extent permitted by Applicable Law;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methods of payment.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Exercise</w:t>
      </w:r>
      <w:r>
        <w:rPr>
          <w:rFonts w:ascii="Times New Roman" w:cs="Times New Roman" w:eastAsia="Times New Roman" w:hAnsi="Times New Roman"/>
          <w:sz w:val="18"/>
          <w:szCs w:val="18"/>
          <w:color w:val="auto"/>
        </w:rPr>
        <w:t>. This Option may not be exercised if the issuance of such Shares upon such exercise or the method of payment of consideration for such Shares would constitute a violation of Applicable Law.</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w:t>
      </w:r>
      <w:r>
        <w:rPr>
          <w:rFonts w:ascii="Times New Roman" w:cs="Times New Roman" w:eastAsia="Times New Roman" w:hAnsi="Times New Roman"/>
          <w:sz w:val="18"/>
          <w:szCs w:val="18"/>
          <w:color w:val="auto"/>
        </w:rPr>
        <w:t>. This Option may not be transferred in any manner other than by will or by the laws of descent or distribution and may be exercised during the lifetime of the Grantee only by the Grantee. The terms of this Grant Agreement shall be binding upon the executors, administrators, heirs, successors, and assigns of the Grantee.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This Option may be exercised only within the term set out in the Notice of Option Grant and may be exercised during such term only in accordance with the terms of this Grant Agreement and the Plan.</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Withholding Taxes</w:t>
      </w:r>
      <w:r>
        <w:rPr>
          <w:rFonts w:ascii="Times New Roman" w:cs="Times New Roman" w:eastAsia="Times New Roman" w:hAnsi="Times New Roman"/>
          <w:sz w:val="18"/>
          <w:szCs w:val="18"/>
          <w:color w:val="auto"/>
        </w:rPr>
        <w:t>. The Grantee agrees to make appropriate arrangements with the Company (or the affiliate employing or retaining the Grantee) for the satisfaction of all applicable withholding taxes applicable to the Option exercise. The Grantee acknowledges and agrees that the Company may refuse to honor the exercise and refuse to deliver the Shares if such applicable withholding taxes are not delivered at the time of exercise.</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Option is intended to be exempt from Section 409A, and it shall be administered and interpreted in a manner that is consistent with such intent.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4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This Grant Agreement constitutes the entire agreement of the parties with respect to the subject matter hereof and supersedes in their entirety all prior undertakings and agreements of the Company and the Grantee with respect to the subject matter hereof, and may not be modified in a manner materially adverse to the Grantee’s interest except by means of a writing signed by the Company and the Grantee. This Grant Agreement will be governed by and construed in accordance with the internal laws of the State of Delaware, without reference to any choice of law principles.</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this Grant Agreement to the Company must be in writing and addressed to the Company in care of the Company’s Secretary at the Company’s principal office or the Secretary’s then-current email address. Any notice to be given under the terms of this Grant Agreement to the Grantee must be in writing and addressed to the Grantee at the Grantee’s last known mailing address or email address in the Company’s personnel files. By a notice given pursuant to this Section 9, either party may designate a different address for notices to be given to the party. Any notice will be deemed duly given when actually received, when sent by email, when sent by certified mail (return receipt requested) and deposited with postage prepaid in a post office, or when delivered by a nationally recognized express shipping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920" w:hanging="264"/>
        <w:spacing w:after="0"/>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Recovery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agrees that this Option and any Shares or other benefits or proceeds therefrom that the Grantee may receive hereunder shall be subject to forfeiture and/or repayment to the Company pursuant to any recovery, recoupment, “clawback” or similar policy of the Company, as may be amended from time to time, and with the provisions of any such Company policy deemed incorporated into this Grant Agreement without the Grantee’s additional or separate consent.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three years following the date(s) on which this Option vests, the Company reserves the right to and, in the appropriate cases, will seek restitution of all or part of any Shares that have been issued pursuant to this Grant Agreement if the Grantee engaged in intentional misconduct that caused or partially caused the need for such a restatement, or the Grantee has been determined to have committed a material violation of law or Company policy or to have failed to properly manage or monitor the conduct of a Service Provider who has committed a material violation of law or Company policy whereby, in either case, such misconduct causes significant harm to the Company.</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number of Shares issued pursuant to this Option is determined to have been based on materially inaccurate financial statements or other Company performance measures or on calculation errors (without any misconduct on the part of the Grantee) at any time during the three years following the date(s) on which this Option vests, the Company reserves the right to and, in appropriate cases, will seek restitution of the Shares received pursuant to this Grant to the extent that the number of Shares received exceeded the number of Shares that would have been exercised and issued had the inaccuracy or error not occurred.</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foregoing, the Grantee expressly and explicitly authorizes the Company to issue instructions on the Grantee’s behalf, to any brokerage firm and/or third-party administrator engaged by the Company to hold any Shares and other amounts acquired pursuant to this Option to re-convey, transfer or otherwise return such Shares to the Company upon the Company’s enforcement of its rights under this Section 10. By accepting this Grant, the Grantee agrees and acknowledges the Grantee is obligated to cooperate with and provide any and all assistance requested by the Company in its efforts to recover or recoup Shares or the proceeds received therefrom pursuant to this Grant, which may include, but shall not be limited to, executing, completing and submitting any documentation necessary to facilitate the Company’s efforts to recover or recoup Shares or the proceeds received therefrom pursuant to this Grant. Additionally, by accepting this Grant, the Grantee acknowledges and agrees that no recovery or recoupment action pursuant to this Section 10, any Company clawback policy or otherwise will constitute an event that triggers or contributes to any right of the Grantee to resign for “good reason” or “constructive termination” (or similar term) under any agreement with the Company.</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10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firstLine="656"/>
        <w:spacing w:after="0" w:line="282" w:lineRule="auto"/>
        <w:tabs>
          <w:tab w:leader="none" w:pos="9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Grant Agreement may be executed in one or more counterparts, each of which shall be deemed an original but all of which together shall constitute one and the same instrument. The execution of this Grant Agreement may be by actual or facsimile signature.</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THE GRANTEE ACKNOWLEDGES AND AGREES THAT THE VESTING OF THE OPTION PURSUANT TO THE VESTING SCHEDULE HEREOF IS EARNED ONLY BY CONTINUING AS A SERVICE PROVIDER AT THE WILL OF THE COMPANY (OR THE AFFILIATE EMPLOYING OR RETAINING GRANTEE) AND NOT THROUGH THE ACT OF BEING HIRED, BEING GRANTED THIS OPTION, OR ACQUIRING SHARES HEREUNDER. THE GRANTEE FURTHER ACKNOWLEDGES AND AGREES THAT THIS GRANT AGREEMENT, THE TRANSACTIONS CONTEMPLATED HEREUNDER, AND THE VESTING SCHEDULE SET FORTH HEREIN DO NOT CONSTITUTE AN EXPRESS OR IMPLIED PROMISE OF CONTINUED ENGAGEMENT AS A SERVICE PROVIDER FOR THE VESTING PERIOD, FOR ANY PERIOD, OR AT ALL, AND SHALL NOT INTERFERE IN ANY WAY WITH THE GRANTEE’S RIGHT OR THE RIGHT OF THE COMPANY (OR THE AFFILIATE EMPLOYING OR RETAINING GRANTEE) TO TERMINATE GRANTEE’S RELATIONSHIP AS A SERVICE PROVIDER AT ANY TIME, WITH OR WITHOUT CAUSE.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Grantee represents that the Grantee is familiar with the terms and provisions thereof, and hereby accepts this Option subject to all of the terms and provisions thereof. The Grantee has reviewed the Plan and this Option in their entirety, has had an opportunity to obtain the advice of counsel prior to executing this Grant Agreement, and fully understands all provisions of the Option. The Grantee hereby agrees to accept as binding, conclusive, and final all decisions or interpretations of the Administrator upon any questions arising under this Option or this Grant Agreement. The Grantee further agrees to notify the Company upon any change in the residence address indicated below.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8543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1028700</wp:posOffset>
            </wp:positionV>
            <wp:extent cx="28543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874395</wp:posOffset>
            </wp:positionV>
            <wp:extent cx="28543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720090</wp:posOffset>
            </wp:positionV>
            <wp:extent cx="28543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Residence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wp:posOffset>
            </wp:positionV>
            <wp:extent cx="28460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291465</wp:posOffset>
            </wp:positionV>
            <wp:extent cx="28460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291465</wp:posOffset>
            </wp:positionV>
            <wp:extent cx="28460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Title</w:t>
      </w:r>
    </w:p>
    <w:p>
      <w:pPr>
        <w:spacing w:after="0" w:line="1361" w:lineRule="exact"/>
        <w:rPr>
          <w:sz w:val="20"/>
          <w:szCs w:val="20"/>
          <w:color w:val="auto"/>
        </w:rPr>
      </w:pPr>
    </w:p>
    <w:p>
      <w:pPr>
        <w:sectPr>
          <w:pgSz w:w="11900" w:h="16838" w:orient="portrait"/>
          <w:cols w:equalWidth="0" w:num="2">
            <w:col w:w="6040" w:space="720"/>
            <w:col w:w="3379"/>
          </w:cols>
          <w:pgMar w:left="320" w:top="900" w:right="1440" w:bottom="1440" w:gutter="0" w:footer="0" w:header="0"/>
        </w:sectPr>
      </w:pPr>
    </w:p>
    <w:p>
      <w:pPr>
        <w:spacing w:after="0" w:line="2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203" w:lineRule="exact"/>
        <w:rPr>
          <w:sz w:val="20"/>
          <w:szCs w:val="20"/>
          <w:color w:val="auto"/>
        </w:rPr>
      </w:pPr>
    </w:p>
    <w:p>
      <w:pPr>
        <w:jc w:val="both"/>
        <w:ind w:firstLine="656"/>
        <w:spacing w:after="0" w:line="262" w:lineRule="auto"/>
        <w:tabs>
          <w:tab w:leader="none" w:pos="8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Effective as of today, ________________, ____, the undersigned (the “</w:t>
      </w:r>
      <w:r>
        <w:rPr>
          <w:rFonts w:ascii="Times New Roman" w:cs="Times New Roman" w:eastAsia="Times New Roman" w:hAnsi="Times New Roman"/>
          <w:sz w:val="18"/>
          <w:szCs w:val="18"/>
          <w:b w:val="1"/>
          <w:bCs w:val="1"/>
          <w:i w:val="1"/>
          <w:iCs w:val="1"/>
          <w:color w:val="auto"/>
        </w:rPr>
        <w:t>Grantee</w:t>
      </w:r>
      <w:r>
        <w:rPr>
          <w:rFonts w:ascii="Times New Roman" w:cs="Times New Roman" w:eastAsia="Times New Roman" w:hAnsi="Times New Roman"/>
          <w:sz w:val="18"/>
          <w:szCs w:val="18"/>
          <w:color w:val="auto"/>
        </w:rPr>
        <w:t>”) hereby elects to exercise the Grantee’s stock option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________________ Shares of common stock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SoundHound AI,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under and pursuant to the 2024 Employment Inducement Incentive Award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Stock Option Grant Agreement, dated ______________, _____, by and between the Company and the Grantee (the “</w:t>
      </w:r>
      <w:r>
        <w:rPr>
          <w:rFonts w:ascii="Times New Roman" w:cs="Times New Roman" w:eastAsia="Times New Roman" w:hAnsi="Times New Roman"/>
          <w:sz w:val="18"/>
          <w:szCs w:val="18"/>
          <w:b w:val="1"/>
          <w:bCs w:val="1"/>
          <w:i w:val="1"/>
          <w:iCs w:val="1"/>
          <w:color w:val="auto"/>
        </w:rPr>
        <w:t>Grant Agreement</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w:t>
      </w:r>
      <w:r>
        <w:rPr>
          <w:rFonts w:ascii="Times New Roman" w:cs="Times New Roman" w:eastAsia="Times New Roman" w:hAnsi="Times New Roman"/>
          <w:sz w:val="18"/>
          <w:szCs w:val="18"/>
          <w:color w:val="auto"/>
        </w:rPr>
        <w:t>. The Grantee herewith delivers to the Company the full purchase price of the Shares, as set forth in the Grant Agreement, and any and all withholding taxes due in connection with the exercise of the Option.</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Shareholder</w:t>
      </w:r>
      <w:r>
        <w:rPr>
          <w:rFonts w:ascii="Times New Roman" w:cs="Times New Roman" w:eastAsia="Times New Roman" w:hAnsi="Times New Roman"/>
          <w:sz w:val="18"/>
          <w:szCs w:val="18"/>
          <w:color w:val="auto"/>
        </w:rPr>
        <w:t>. Until the issuance of the Shares (as evidenced by the appropriate entry on the books of the Company or of a duly authorized transfer agent of the Company), no right to vote or receive dividends or any other rights as a shareholder shall exist with respect to the Shares subject to the Option, notwithstanding the exercise of the Option. The Shares shall be issued to the Grantee as soon as practicable after the Option is exercised in accordance with the Grant Agreement. No adjustment shall be made for a dividend or other right for which the record date is prior to the date of issuance.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Consultation</w:t>
      </w:r>
      <w:r>
        <w:rPr>
          <w:rFonts w:ascii="Times New Roman" w:cs="Times New Roman" w:eastAsia="Times New Roman" w:hAnsi="Times New Roman"/>
          <w:sz w:val="18"/>
          <w:szCs w:val="18"/>
          <w:color w:val="auto"/>
        </w:rPr>
        <w:t>. The Grantee understands that the Grantee may suffer adverse tax consequences as a result of the Grantee’s purchase or disposition of the Shares. The Grantee represents that the Grantee has consulted with any tax consultants the Grantee deems advisable in connection with the purchase or disposition of the Shares and that the Grantee is not relying on the Company for any tax advice.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Any dispute regarding the interpretation of this Exercise Notice shall be submitted by the Grantee or by the Company forthwith to the Administrator, which shall review such dispute at its next regular meeting. The resolution of such a dispute by the Administrator shall be final and binding on all parties.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Exercise Notice will be governed by and construed in accordance with the internal laws of the State of Delaware, without reference to any choice of law principles. In the event that any provision hereof becomes or is declared by a court of competent jurisdiction to be illegal, unenforceable or void, this Exercise Notice shall continue in full force and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ind w:firstLine="656"/>
        <w:spacing w:after="0" w:line="266" w:lineRule="auto"/>
        <w:tabs>
          <w:tab w:leader="none" w:pos="8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Grant Agreement and Plan are incorporated herein by reference. This Exercise Notice and the Grant Agreement constitute the entire agreement of the parties with respect to the subject matter hereof and supersede in their entirety all prior undertakings and agreements of the Company and the Grantee with respect to the subject matter hereof.</w:t>
      </w:r>
    </w:p>
    <w:p>
      <w:pPr>
        <w:sectPr>
          <w:pgSz w:w="11900" w:h="16838" w:orient="portrait"/>
          <w:cols w:equalWidth="0" w:num="1">
            <w:col w:w="11240"/>
          </w:cols>
          <w:pgMar w:left="320" w:top="904"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8543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28543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28543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wp:posOffset>
            </wp:positionV>
            <wp:extent cx="28460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291465</wp:posOffset>
            </wp:positionV>
            <wp:extent cx="28460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291465</wp:posOffset>
            </wp:positionV>
            <wp:extent cx="28460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1191895</wp:posOffset>
            </wp:positionV>
            <wp:extent cx="28460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631" w:lineRule="exact"/>
        <w:rPr>
          <w:sz w:val="20"/>
          <w:szCs w:val="20"/>
          <w:color w:val="auto"/>
        </w:rPr>
      </w:pPr>
    </w:p>
    <w:p>
      <w:pPr>
        <w:sectPr>
          <w:pgSz w:w="11900" w:h="16838" w:orient="portrait"/>
          <w:cols w:equalWidth="0" w:num="2">
            <w:col w:w="6040" w:space="720"/>
            <w:col w:w="4480"/>
          </w:cols>
          <w:pgMar w:left="320" w:top="9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3420"/>
        <w:spacing w:after="0"/>
        <w:rPr>
          <w:sz w:val="20"/>
          <w:szCs w:val="20"/>
          <w:color w:val="auto"/>
        </w:rPr>
      </w:pPr>
      <w:r>
        <w:rPr>
          <w:rFonts w:ascii="Times New Roman" w:cs="Times New Roman" w:eastAsia="Times New Roman" w:hAnsi="Times New Roman"/>
          <w:sz w:val="18"/>
          <w:szCs w:val="18"/>
          <w:color w:val="auto"/>
        </w:rPr>
        <w:t>Date Received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ELLENOFF GROSSMAN &amp; SCHOLE LLP</w:t>
      </w:r>
    </w:p>
    <w:p>
      <w:pPr>
        <w:ind w:left="4140"/>
        <w:spacing w:after="0" w:line="208" w:lineRule="auto"/>
        <w:rPr>
          <w:sz w:val="20"/>
          <w:szCs w:val="20"/>
          <w:color w:val="auto"/>
        </w:rPr>
      </w:pPr>
      <w:r>
        <w:rPr>
          <w:rFonts w:ascii="Times New Roman" w:cs="Times New Roman" w:eastAsia="Times New Roman" w:hAnsi="Times New Roman"/>
          <w:sz w:val="18"/>
          <w:szCs w:val="18"/>
          <w:color w:val="auto"/>
        </w:rPr>
        <w:t>1345 Avenue of the Americas,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10105</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(212) 370-1000 Facsimile: (212) 370-7889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www.egsllp.com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5499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acted as counsel to SoundHound AI, Inc. (the “Company”) in connection with the preparation of the Company’s Registration Statement on Form S-8 (the “Registration Statement”) being filed with the Securities and Exchange Commission under the Securities Act of 1933, as amended (the “Securities Act”). The Registration Statement has been filed to register 6,000,000 shares (the “Shares”) of the Company’s Class A common stock, par value $0.0001 per share (the “Class A Common Stock”), which may be offered and sold pursuant to the SoundHound AI, Inc. 2024 Employment Inducement Incentive Award Plan (the “2024 Inducement Plan”) to employees of the Company as an inducement material to entry into employment with the Company, in accordance with Nasdaq Listing Rule 5635(c)(4).</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arriving at the opinion expressed below, we have examined and relied on the following documents:</w:t>
      </w:r>
    </w:p>
    <w:p>
      <w:pPr>
        <w:spacing w:after="0" w:line="225" w:lineRule="exact"/>
        <w:rPr>
          <w:sz w:val="20"/>
          <w:szCs w:val="20"/>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Certificate of Incorporation of SoundHound AI, Inc. and the Amended and Restated Bylaws of SoundHound AI, Inc., each as amended as of the date hereof;</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Inducement Plan;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records of meetings and consents of the Board of Directors of the Company and the Compensation Committee thereof provided to us by the Company.</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have examined and relied on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 expressed below. In such examination, we have assumed, without independent verification, the genuineness of all signatures (whether original or photostatic), the accuracy and completeness of each document submitted to us, the authenticity of all documents submitted to us as originals, the conformity to original documents of all documents submitted to us as facsimile, electronic, certified, conformed or photostatic copies thereof. We have further assumed the legal capacity of natural persons, that persons identified to us as officers of the Company are actually serving in such capacity, that the representations of officers and employees of the Company are correct as to questions of fact and that each party to the documents we have examined or relied on (other than the Company) has the power, corporate or other, to enter into and perform all obligations thereunder and also have assumed the due authorization by all requisite action, corporate or other, of the execution and delivery by such parties of such documents, and the validity and binding effect thereon on such parties. We have also assumed that the Company will not in the future issue or otherwise make available so many shares of its Class A Common Stock that there are insufficient authorized and unissued shares of Class A Common Stock for issuance of the shares issuable upon exercise of the options and vesting of the restricted stock units and any other awards being registered in the Registration Statement. We have not independently verified any of these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ind w:firstLine="324"/>
        <w:spacing w:after="0" w:line="261" w:lineRule="auto"/>
        <w:rPr>
          <w:sz w:val="20"/>
          <w:szCs w:val="20"/>
          <w:color w:val="auto"/>
        </w:rPr>
      </w:pPr>
      <w:r>
        <w:rPr>
          <w:rFonts w:ascii="Times New Roman" w:cs="Times New Roman" w:eastAsia="Times New Roman" w:hAnsi="Times New Roman"/>
          <w:sz w:val="18"/>
          <w:szCs w:val="18"/>
          <w:color w:val="auto"/>
        </w:rPr>
        <w:t>The opinions expressed in this opinion letter are limited to the General Corporation Law of the State of Delaware. We are not opining on, and we assume no responsibility for, the applicability or effect on any of the matters covered herein of: (a) any other laws; (b) the laws of any other jurisdiction; or</w:t>
      </w:r>
    </w:p>
    <w:p>
      <w:pPr>
        <w:ind w:firstLine="8"/>
        <w:spacing w:after="0" w:line="260" w:lineRule="auto"/>
        <w:tabs>
          <w:tab w:leader="none" w:pos="2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any country, municipality or other political subdivision or local government agency or authority. The opinions set forth below are rendered as of the date of this opinion letter. We assume no obligation to update or supplement such opinions to reflect any change of law or fact that may occur.</w:t>
      </w:r>
    </w:p>
    <w:p>
      <w:pPr>
        <w:spacing w:after="0" w:line="1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the Shares have been duly authorized and, upon issuance and payment therefor in accordance with the terms of the 2024 Inducement Plan, and the awards, agreements or certificates issued thereunder, will be validly issued, fully paid and nonassessable.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experts with respect to any part of the Registration Statement within the meaning of the term “expert” as used in Section 11 of the Securities Act or the rules and regulations promulgated thereunder by the Securities and Exchange Commission, nor do we admit that we are within the category of persons whose consent is required under Section 7 of the Securities Act or the rules and regulations of the Securities and Exchange Commission promulgated thereunder.</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 Ellenoff Grossman &amp; Schole LLP</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Soundhound AI, Inc. of our report dated March 1, 2024 relating to the financial statements and the effectiveness of internal control over financial reporting, which appears in SoundHound AI, Inc.'s Annual Report on Form 10-K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320165" cy="316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132016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2024</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audit report dated March 28, 2023, except for the effects of the tables reflecting the impact of the revisions as of and for the year ended December 31, 2022 discussed in Note 20 (not presented herein) to the consolidated financial statements, as to which the date is March 1, 2024, relating to the consolidated financial statements of SoundHound AI, Inc. (the "Company"), for the year ended December 31, 2023, which report appears in the Company's 2023 Annual Report on Form 10-K.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Armanino</w:t>
      </w:r>
      <w:r>
        <w:rPr>
          <w:rFonts w:ascii="Times New Roman" w:cs="Times New Roman" w:eastAsia="Times New Roman" w:hAnsi="Times New Roman"/>
          <w:sz w:val="29"/>
          <w:szCs w:val="29"/>
          <w:color w:val="auto"/>
          <w:vertAlign w:val="superscript"/>
        </w:rPr>
        <w:t>LLP</w:t>
      </w: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2024</w:t>
      </w:r>
    </w:p>
    <w:p>
      <w:pPr>
        <w:sectPr>
          <w:pgSz w:w="11900" w:h="16838" w:orient="portrait"/>
          <w:cols w:equalWidth="0" w:num="1">
            <w:col w:w="11240"/>
          </w:cols>
          <w:pgMar w:left="320" w:top="117" w:right="339" w:bottom="1440" w:gutter="0" w:footer="0" w:header="0"/>
        </w:sectPr>
      </w:pPr>
    </w:p>
    <w:bookmarkStart w:id="41" w:name="page42"/>
    <w:bookmarkEnd w:id="41"/>
    <w:p>
      <w:pPr>
        <w:ind w:left="10320"/>
        <w:spacing w:after="0"/>
        <w:rPr>
          <w:sz w:val="20"/>
          <w:szCs w:val="20"/>
          <w:color w:val="auto"/>
        </w:rPr>
      </w:pPr>
      <w:r>
        <w:rPr>
          <w:rFonts w:ascii="Times New Roman" w:cs="Times New Roman" w:eastAsia="Times New Roman" w:hAnsi="Times New Roman"/>
          <w:sz w:val="17"/>
          <w:szCs w:val="17"/>
          <w:b w:val="1"/>
          <w:bCs w:val="1"/>
          <w:color w:val="auto"/>
        </w:rPr>
        <w:t>Exhibit 23.3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pertaining to the 2024 Employment Inducement Incentive Award Plan of SoundHound AI, Inc. of our report dated October 22, 2024, with the respect to the consolidated and combined financial statements of Amelia Holdings, Inc. and Subsidiaries as of and for the year ended December 31, 2023 and as of December 31, 2022 (Successor), and the periods from December 21, 2022 through December 31, 2022 (Successor), January 1, 2022 through December 20, 2022 (Predecessor) incorporated by reference in the Current Report on Form 8-K/A of SoundHound AI, Inc., filed with the Securities and Exchange Commission on October 22,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20" w:type="dxa"/>
            <w:vAlign w:val="bottom"/>
            <w:vMerge w:val="restart"/>
          </w:tcPr>
          <w:p>
            <w:pPr>
              <w:spacing w:after="0"/>
              <w:rPr>
                <w:sz w:val="12"/>
                <w:szCs w:val="12"/>
                <w:color w:val="auto"/>
              </w:rPr>
            </w:pP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vMerge w:val="restart"/>
          </w:tcPr>
          <w:p>
            <w:pPr>
              <w:spacing w:after="0"/>
              <w:rPr>
                <w:sz w:val="12"/>
                <w:szCs w:val="12"/>
                <w:color w:val="auto"/>
              </w:rPr>
            </w:pPr>
          </w:p>
        </w:tc>
        <w:tc>
          <w:tcPr>
            <w:tcW w:w="1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 w:type="dxa"/>
            <w:vAlign w:val="bottom"/>
          </w:tcPr>
          <w:p>
            <w:pPr>
              <w:spacing w:after="0"/>
              <w:rPr>
                <w:sz w:val="15"/>
                <w:szCs w:val="15"/>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20" w:type="dxa"/>
            <w:vAlign w:val="bottom"/>
            <w:gridSpan w:val="7"/>
          </w:tcPr>
          <w:p>
            <w:pPr>
              <w:ind w:left="4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w:t>
            </w:r>
          </w:p>
        </w:tc>
        <w:tc>
          <w:tcPr>
            <w:tcW w:w="8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6,000,000</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$ 5.7050</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$ 34,230,000.00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0.0001531</w:t>
            </w: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$ 5,240.61</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Stock, $0.0001 par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6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1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$ 34,230,000.00</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5,240.61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$ 5,240.61</w:t>
            </w: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Offering Note(s)</w:t>
      </w:r>
    </w:p>
    <w:p>
      <w:pPr>
        <w:spacing w:after="0" w:line="83" w:lineRule="exact"/>
        <w:rPr>
          <w:sz w:val="20"/>
          <w:szCs w:val="20"/>
          <w:color w:val="auto"/>
        </w:rPr>
      </w:pPr>
    </w:p>
    <w:p>
      <w:pPr>
        <w:jc w:val="both"/>
        <w:ind w:left="360" w:hanging="292"/>
        <w:spacing w:after="0" w:line="254" w:lineRule="auto"/>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on Form S-8 shall also cover any additional shares of the Registrant’s Class A common stock that become issuable in respect of the securities identified in the above table by reason of any stock dividend, stock split, recapitalization or other similar transaction effected without the Registrant’s receipt of consideration which results in an increase in the number of the outstanding shares of the Registrant’s Class A common stock. Shares of Class A common stock represents the number of shares reserved for issuance under the SoundHound AI, Inc. 2024 Employment Inducement Incentive Award Plan employees of the Registrant as an inducement material to entry into employment with the Registrant, in accordance with Nasdaq Listing Rule 5635(c)(4). Estimated solely for the purpose of calculating the registration fee pursuant to Rules 457(c) and 457(h) of the Securities Act, based on $5.71, the average of the high and low sales price of a share of Class A common stock as reported on the Nasdaq Global Market on October 30, 2024.</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lowerRoman"/>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24"/>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71F32454"/>
    <w:multiLevelType w:val="hybridMultilevel"/>
    <w:lvl w:ilvl="0">
      <w:lvlJc w:val="left"/>
      <w:lvlText w:val="%1"/>
      <w:numFmt w:val="lowerLetter"/>
      <w:start w:val="1"/>
    </w:lvl>
    <w:lvl w:ilvl="1">
      <w:lvlJc w:val="left"/>
      <w:lvlText w:val="(%2)"/>
      <w:numFmt w:val="decimal"/>
      <w:start w:val="2"/>
    </w:lvl>
  </w:abstractNum>
  <w:abstractNum w:abstractNumId="8">
    <w:nsid w:val="2CA88611"/>
    <w:multiLevelType w:val="hybridMultilevel"/>
    <w:lvl w:ilvl="0">
      <w:lvlJc w:val="left"/>
      <w:lvlText w:val="(%1)"/>
      <w:numFmt w:val="lowerLetter"/>
      <w:start w:val="2"/>
    </w:lvl>
    <w:lvl w:ilvl="1">
      <w:lvlJc w:val="left"/>
      <w:lvlText w:val="%2"/>
      <w:numFmt w:val="decimal"/>
      <w:start w:val="1"/>
    </w:lvl>
  </w:abstractNum>
  <w:abstractNum w:abstractNumId="9">
    <w:nsid w:val="836C40E"/>
    <w:multiLevelType w:val="hybridMultilevel"/>
    <w:lvl w:ilvl="0">
      <w:lvlJc w:val="left"/>
      <w:lvlText w:val="%1"/>
      <w:numFmt w:val="lowerLetter"/>
      <w:start w:val="1"/>
    </w:lvl>
    <w:lvl w:ilvl="1">
      <w:lvlJc w:val="left"/>
      <w:lvlText w:val="(%2)"/>
      <w:numFmt w:val="lowerLetter"/>
      <w:start w:val="1"/>
    </w:lvl>
  </w:abstractNum>
  <w:abstractNum w:abstractNumId="10">
    <w:nsid w:val="2901D82"/>
    <w:multiLevelType w:val="hybridMultilevel"/>
    <w:lvl w:ilvl="0">
      <w:lvlJc w:val="left"/>
      <w:lvlText w:val="(%1)"/>
      <w:numFmt w:val="lowerLetter"/>
      <w:start w:val="35"/>
    </w:lvl>
    <w:lvl w:ilvl="1">
      <w:lvlJc w:val="left"/>
      <w:lvlText w:val="%2"/>
      <w:numFmt w:val="lowerLetter"/>
      <w:start w:val="1"/>
    </w:lvl>
  </w:abstractNum>
  <w:abstractNum w:abstractNumId="11">
    <w:nsid w:val="3A95F874"/>
    <w:multiLevelType w:val="hybridMultilevel"/>
    <w:lvl w:ilvl="0">
      <w:lvlJc w:val="left"/>
      <w:lvlText w:val="(%1)"/>
      <w:numFmt w:val="lowerLetter"/>
      <w:start w:val="1"/>
    </w:lvl>
  </w:abstractNum>
  <w:abstractNum w:abstractNumId="12">
    <w:nsid w:val="8138641"/>
    <w:multiLevelType w:val="hybridMultilevel"/>
    <w:lvl w:ilvl="0">
      <w:lvlJc w:val="left"/>
      <w:lvlText w:val="(%1)"/>
      <w:numFmt w:val="lowerLetter"/>
      <w:start w:val="2"/>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2"/>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lowerLetter"/>
      <w:start w:val="3"/>
    </w:lvl>
  </w:abstractNum>
  <w:abstractNum w:abstractNumId="21">
    <w:nsid w:val="419AC241"/>
    <w:multiLevelType w:val="hybridMultilevel"/>
    <w:lvl w:ilvl="0">
      <w:lvlJc w:val="left"/>
      <w:lvlText w:val="(%1)"/>
      <w:numFmt w:val="lowerLetter"/>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1)"/>
      <w:numFmt w:val="lowerLetter"/>
      <w:start w:val="1"/>
    </w:lvl>
    <w:lvl w:ilvl="1">
      <w:lvlJc w:val="left"/>
      <w:lvlText w:val="(%2)"/>
      <w:numFmt w:val="upperLetter"/>
      <w:start w:val="1"/>
    </w:lvl>
  </w:abstractNum>
  <w:abstractNum w:abstractNumId="25">
    <w:nsid w:val="3804823E"/>
    <w:multiLevelType w:val="hybridMultilevel"/>
    <w:lvl w:ilvl="0">
      <w:lvlJc w:val="left"/>
      <w:lvlText w:val="%1."/>
      <w:numFmt w:val="upperLetter"/>
      <w:start w:val="9"/>
    </w:lvl>
  </w:abstractNum>
  <w:abstractNum w:abstractNumId="26">
    <w:nsid w:val="77465F01"/>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27">
    <w:nsid w:val="7724C67E"/>
    <w:multiLevelType w:val="hybridMultilevel"/>
    <w:lvl w:ilvl="0">
      <w:lvlJc w:val="left"/>
      <w:lvlText w:val="%1."/>
      <w:numFmt w:val="decimal"/>
      <w:start w:val="2"/>
    </w:lvl>
    <w:lvl w:ilvl="1">
      <w:lvlJc w:val="left"/>
      <w:lvlText w:val="(%2)"/>
      <w:numFmt w:val="lowerLetter"/>
      <w:start w:val="1"/>
    </w:lvl>
  </w:abstractNum>
  <w:abstractNum w:abstractNumId="28">
    <w:nsid w:val="5C482A97"/>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9">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0">
    <w:nsid w:val="5E884AD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1">
    <w:nsid w:val="51EAD36B"/>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32">
    <w:nsid w:val="2D517796"/>
    <w:multiLevelType w:val="hybridMultilevel"/>
    <w:lvl w:ilvl="0">
      <w:lvlJc w:val="left"/>
      <w:lvlText w:val="%1"/>
      <w:numFmt w:val="decimal"/>
      <w:start w:val="1"/>
    </w:lvl>
    <w:lvl w:ilvl="1">
      <w:lvlJc w:val="left"/>
      <w:lvlText w:val="(%2)"/>
      <w:numFmt w:val="lowerLetter"/>
      <w:start w:val="4"/>
    </w:lvl>
  </w:abstractNum>
  <w:abstractNum w:abstractNumId="33">
    <w:nsid w:val="580BD78F"/>
    <w:multiLevelType w:val="hybridMultilevel"/>
    <w:lvl w:ilvl="0">
      <w:lvlJc w:val="left"/>
      <w:lvlText w:val="%1."/>
      <w:numFmt w:val="decimal"/>
      <w:start w:val="11"/>
    </w:lvl>
    <w:lvl w:ilvl="1">
      <w:lvlJc w:val="left"/>
      <w:lvlText w:val="%2"/>
      <w:numFmt w:val="lowerLetter"/>
      <w:start w:val="1"/>
    </w:lvl>
  </w:abstractNum>
  <w:abstractNum w:abstractNumId="34">
    <w:nsid w:val="153EA438"/>
    <w:multiLevelType w:val="hybridMultilevel"/>
    <w:lvl w:ilvl="0">
      <w:lvlJc w:val="left"/>
      <w:lvlText w:val="%1."/>
      <w:numFmt w:val="decimal"/>
      <w:start w:val="14"/>
    </w:lvl>
  </w:abstractNum>
  <w:abstractNum w:abstractNumId="35">
    <w:nsid w:val="3855585C"/>
    <w:multiLevelType w:val="hybridMultilevel"/>
    <w:lvl w:ilvl="0">
      <w:lvlJc w:val="left"/>
      <w:lvlText w:val="%1."/>
      <w:numFmt w:val="upperLetter"/>
      <w:start w:val="9"/>
    </w:lvl>
  </w:abstractNum>
  <w:abstractNum w:abstractNumId="36">
    <w:nsid w:val="70A64E2A"/>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37">
    <w:nsid w:val="6A2342EC"/>
    <w:multiLevelType w:val="hybridMultilevel"/>
    <w:lvl w:ilvl="0">
      <w:lvlJc w:val="left"/>
      <w:lvlText w:val="%1."/>
      <w:numFmt w:val="decimal"/>
      <w:start w:val="2"/>
    </w:lvl>
    <w:lvl w:ilvl="1">
      <w:lvlJc w:val="left"/>
      <w:lvlText w:val="(%2)"/>
      <w:numFmt w:val="lowerLetter"/>
      <w:start w:val="1"/>
    </w:lvl>
  </w:abstractNum>
  <w:abstractNum w:abstractNumId="38">
    <w:nsid w:val="2A487CB0"/>
    <w:multiLevelType w:val="hybridMultilevel"/>
    <w:lvl w:ilvl="0">
      <w:lvlJc w:val="left"/>
      <w:lvlText w:val="%1"/>
      <w:numFmt w:val="decimal"/>
      <w:start w:val="1"/>
    </w:lvl>
    <w:lvl w:ilvl="1">
      <w:lvlJc w:val="left"/>
      <w:lvlText w:val="(%2)"/>
      <w:numFmt w:val="lowerLetter"/>
      <w:start w:val="4"/>
    </w:lvl>
  </w:abstractNum>
  <w:abstractNum w:abstractNumId="39">
    <w:nsid w:val="1D4ED43B"/>
    <w:multiLevelType w:val="hybridMultilevel"/>
    <w:lvl w:ilvl="0">
      <w:lvlJc w:val="left"/>
      <w:lvlText w:val="%1."/>
      <w:numFmt w:val="decimal"/>
      <w:start w:val="4"/>
    </w:lvl>
    <w:lvl w:ilvl="1">
      <w:lvlJc w:val="left"/>
      <w:lvlText w:val="(%2)"/>
      <w:numFmt w:val="lowerLetter"/>
      <w:start w:val="1"/>
    </w:lvl>
  </w:abstractNum>
  <w:abstractNum w:abstractNumId="40">
    <w:nsid w:val="725A06FB"/>
    <w:multiLevelType w:val="hybridMultilevel"/>
    <w:lvl w:ilvl="0">
      <w:lvlJc w:val="left"/>
      <w:lvlText w:val="%1."/>
      <w:numFmt w:val="decimal"/>
      <w:start w:val="10"/>
    </w:lvl>
    <w:lvl w:ilvl="1">
      <w:lvlJc w:val="left"/>
      <w:lvlText w:val="(%2)"/>
      <w:numFmt w:val="lowerLetter"/>
      <w:start w:val="1"/>
    </w:lvl>
  </w:abstractNum>
  <w:abstractNum w:abstractNumId="41">
    <w:nsid w:val="2CD89A32"/>
    <w:multiLevelType w:val="hybridMultilevel"/>
    <w:lvl w:ilvl="0">
      <w:lvlJc w:val="left"/>
      <w:lvlText w:val="%1."/>
      <w:numFmt w:val="decimal"/>
      <w:start w:val="1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7"/>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lowerLetter"/>
      <w:start w:val="3"/>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jpeg"/><Relationship Id="rId91" Type="http://schemas.openxmlformats.org/officeDocument/2006/relationships/image" Target="media/image78.png"/><Relationship Id="rId92" Type="http://schemas.openxmlformats.org/officeDocument/2006/relationships/image" Target="media/image79.png"/><Relationship Id="rId16" Type="http://schemas.openxmlformats.org/officeDocument/2006/relationships/hyperlink" Target="http://www.sec.gov/Archives/edgar/data/1840856/000184085624000013/soun-20231231.htm" TargetMode="External"/><Relationship Id="rId17" Type="http://schemas.openxmlformats.org/officeDocument/2006/relationships/hyperlink" Target="http://www.sec.gov/Archives/edgar/data/1840856/000184085624000019/soun-20240331.htm" TargetMode="External"/><Relationship Id="rId18" Type="http://schemas.openxmlformats.org/officeDocument/2006/relationships/hyperlink" Target="http://www.sec.gov/Archives/edgar/data/1840856/000184085624000028/soun-20240630.htm" TargetMode="External"/><Relationship Id="rId19" Type="http://schemas.openxmlformats.org/officeDocument/2006/relationships/hyperlink" Target="http://www.sec.gov/Archives/edgar/data/1840856/000121390024037488/ea0204716-04.htm" TargetMode="External"/><Relationship Id="rId20" Type="http://schemas.openxmlformats.org/officeDocument/2006/relationships/hyperlink" Target="http://www.sec.gov/Archives/edgar/data/1840856/000121390024066351/ea0210680-8k_sound.htm" TargetMode="External"/><Relationship Id="rId21" Type="http://schemas.openxmlformats.org/officeDocument/2006/relationships/hyperlink" Target="http://www.sec.gov/Archives/edgar/data/1840856/000184085624000033/soun-202408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2024-11-04T16:31:12Z</dcterms:created>
  <dcterms:modified xsi:type="dcterms:W3CDTF">2024-11-04T16:31:12Z</dcterms:modified>
</cp:coreProperties>
</file>