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MOHAJER KEYVAN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8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04/26/2022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720"/>
        <w:spacing w:after="0" w:line="269" w:lineRule="auto"/>
        <w:rPr>
          <w:sz w:val="20"/>
          <w:szCs w:val="20"/>
          <w:color w:val="auto"/>
        </w:rPr>
      </w:pPr>
      <w:r>
        <w:rPr>
          <w:rFonts w:ascii="Arial" w:cs="Arial" w:eastAsia="Arial" w:hAnsi="Arial"/>
          <w:sz w:val="20"/>
          <w:szCs w:val="20"/>
          <w:color w:val="0000FF"/>
        </w:rPr>
        <w:t>C/O SOUNDHOUND 5400 BETSY ROSS DRIVE</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95054</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SOUNDHOUND AI,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SOUN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4"/>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980" w:type="dxa"/>
            <w:vAlign w:val="bottom"/>
            <w:gridSpan w:val="3"/>
          </w:tcPr>
          <w:p>
            <w:pPr>
              <w:spacing w:after="0"/>
              <w:rPr>
                <w:sz w:val="20"/>
                <w:szCs w:val="20"/>
                <w:color w:val="auto"/>
              </w:rPr>
            </w:pPr>
            <w:r>
              <w:rPr>
                <w:rFonts w:ascii="Arial" w:cs="Arial" w:eastAsia="Arial" w:hAnsi="Arial"/>
                <w:sz w:val="15"/>
                <w:szCs w:val="15"/>
                <w:color w:val="auto"/>
              </w:rPr>
              <w:t>(Check all applicable)</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8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640" w:type="dxa"/>
            <w:vAlign w:val="bottom"/>
            <w:vMerge w:val="restart"/>
          </w:tcPr>
          <w:p>
            <w:pPr>
              <w:ind w:left="400"/>
              <w:spacing w:after="0"/>
              <w:rPr>
                <w:sz w:val="20"/>
                <w:szCs w:val="20"/>
                <w:color w:val="auto"/>
              </w:rPr>
            </w:pPr>
            <w:r>
              <w:rPr>
                <w:rFonts w:ascii="Arial" w:cs="Arial" w:eastAsia="Arial" w:hAnsi="Arial"/>
                <w:sz w:val="20"/>
                <w:szCs w:val="20"/>
                <w:color w:val="0000FF"/>
              </w:rPr>
              <w:t>X</w:t>
            </w:r>
          </w:p>
        </w:tc>
        <w:tc>
          <w:tcPr>
            <w:tcW w:w="1220" w:type="dxa"/>
            <w:vAlign w:val="bottom"/>
            <w:vMerge w:val="restart"/>
          </w:tcPr>
          <w:p>
            <w:pPr>
              <w:ind w:left="8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880" w:type="dxa"/>
            <w:vAlign w:val="bottom"/>
            <w:vMerge w:val="restart"/>
          </w:tcPr>
          <w:p>
            <w:pPr>
              <w:ind w:left="60"/>
              <w:spacing w:after="0"/>
              <w:rPr>
                <w:sz w:val="20"/>
                <w:szCs w:val="20"/>
                <w:color w:val="auto"/>
              </w:rPr>
            </w:pPr>
            <w:r>
              <w:rPr>
                <w:rFonts w:ascii="Arial" w:cs="Arial" w:eastAsia="Arial" w:hAnsi="Arial"/>
                <w:sz w:val="15"/>
                <w:szCs w:val="15"/>
                <w:color w:val="auto"/>
                <w:w w:val="98"/>
              </w:rPr>
              <w:t>Officer (give</w:t>
            </w:r>
          </w:p>
        </w:tc>
        <w:tc>
          <w:tcPr>
            <w:tcW w:w="640" w:type="dxa"/>
            <w:vAlign w:val="bottom"/>
          </w:tcPr>
          <w:p>
            <w:pPr>
              <w:spacing w:after="0"/>
              <w:rPr>
                <w:sz w:val="6"/>
                <w:szCs w:val="6"/>
                <w:color w:val="auto"/>
              </w:rPr>
            </w:pPr>
          </w:p>
        </w:tc>
        <w:tc>
          <w:tcPr>
            <w:tcW w:w="1220" w:type="dxa"/>
            <w:vAlign w:val="bottom"/>
            <w:vMerge w:val="restart"/>
          </w:tcPr>
          <w:p>
            <w:pPr>
              <w:ind w:left="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64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vMerge w:val="restart"/>
          </w:tcPr>
          <w:p>
            <w:pPr>
              <w:ind w:left="20"/>
              <w:spacing w:after="0"/>
              <w:rPr>
                <w:sz w:val="20"/>
                <w:szCs w:val="20"/>
                <w:color w:val="auto"/>
              </w:rPr>
            </w:pPr>
            <w:r>
              <w:rPr>
                <w:rFonts w:ascii="Arial" w:cs="Arial" w:eastAsia="Arial" w:hAnsi="Arial"/>
                <w:sz w:val="20"/>
                <w:szCs w:val="20"/>
                <w:color w:val="0000FF"/>
              </w:rPr>
              <w:t>CEO</w:t>
            </w: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308"/>
              <w:spacing w:after="0"/>
              <w:rPr>
                <w:sz w:val="20"/>
                <w:szCs w:val="20"/>
                <w:color w:val="auto"/>
              </w:rPr>
            </w:pPr>
            <w:r>
              <w:rPr>
                <w:rFonts w:ascii="Arial" w:cs="Arial" w:eastAsia="Arial" w:hAnsi="Arial"/>
                <w:sz w:val="13"/>
                <w:szCs w:val="13"/>
                <w:color w:val="008000"/>
              </w:rPr>
              <w:t>(2)</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0000FF"/>
                <w:w w:val="99"/>
              </w:rPr>
              <w:t>16,639,064</w:t>
            </w:r>
          </w:p>
        </w:tc>
        <w:tc>
          <w:tcPr>
            <w:tcW w:w="980" w:type="dxa"/>
            <w:vAlign w:val="bottom"/>
            <w:vMerge w:val="restart"/>
          </w:tcPr>
          <w:p>
            <w:pPr>
              <w:jc w:val="right"/>
              <w:ind w:right="344"/>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880" w:type="dxa"/>
            <w:vAlign w:val="bottom"/>
            <w:vMerge w:val="restart"/>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00" w:type="dxa"/>
            <w:vAlign w:val="bottom"/>
            <w:vMerge w:val="restart"/>
          </w:tcPr>
          <w:p>
            <w:pPr>
              <w:jc w:val="right"/>
              <w:ind w:right="28"/>
              <w:spacing w:after="0"/>
              <w:rPr>
                <w:sz w:val="20"/>
                <w:szCs w:val="20"/>
                <w:color w:val="auto"/>
              </w:rPr>
            </w:pPr>
            <w:r>
              <w:rPr>
                <w:rFonts w:ascii="Arial" w:cs="Arial" w:eastAsia="Arial" w:hAnsi="Arial"/>
                <w:sz w:val="15"/>
                <w:szCs w:val="15"/>
                <w:color w:val="0000FF"/>
              </w:rPr>
              <w:t>03/28/2027</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100" w:type="dxa"/>
            <w:vAlign w:val="bottom"/>
            <w:vMerge w:val="restart"/>
          </w:tcPr>
          <w:p>
            <w:pPr>
              <w:jc w:val="right"/>
              <w:ind w:right="116"/>
              <w:spacing w:after="0"/>
              <w:rPr>
                <w:sz w:val="20"/>
                <w:szCs w:val="20"/>
                <w:color w:val="auto"/>
              </w:rPr>
            </w:pPr>
            <w:r>
              <w:rPr>
                <w:rFonts w:ascii="Arial" w:cs="Arial" w:eastAsia="Arial" w:hAnsi="Arial"/>
                <w:sz w:val="20"/>
                <w:szCs w:val="20"/>
                <w:color w:val="0000FF"/>
              </w:rPr>
              <w:t>833,435</w:t>
            </w:r>
          </w:p>
        </w:tc>
        <w:tc>
          <w:tcPr>
            <w:tcW w:w="980" w:type="dxa"/>
            <w:vAlign w:val="bottom"/>
            <w:vMerge w:val="restart"/>
          </w:tcPr>
          <w:p>
            <w:pPr>
              <w:jc w:val="right"/>
              <w:ind w:right="144"/>
              <w:spacing w:after="0"/>
              <w:rPr>
                <w:sz w:val="20"/>
                <w:szCs w:val="20"/>
                <w:color w:val="auto"/>
              </w:rPr>
            </w:pPr>
            <w:r>
              <w:rPr>
                <w:rFonts w:ascii="Arial" w:cs="Arial" w:eastAsia="Arial" w:hAnsi="Arial"/>
                <w:sz w:val="20"/>
                <w:szCs w:val="20"/>
                <w:color w:val="0000FF"/>
              </w:rPr>
              <w:t>2.1777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issuance of the Issuer's securities in exchange for securities of SoundHound, Inc. ("SoundHound") pursuant to that certain Merger Agreement, dated as of November 15, 2021, by and among Archimedes Tech SPAC Partners Co., ATSPC Merger Sub, Inc. and SoundHound (the "Transaction").</w:t>
      </w:r>
    </w:p>
    <w:p>
      <w:pPr>
        <w:spacing w:after="0" w:line="3" w:lineRule="exact"/>
        <w:rPr>
          <w:rFonts w:ascii="Arial" w:cs="Arial" w:eastAsia="Arial" w:hAnsi="Arial"/>
          <w:sz w:val="14"/>
          <w:szCs w:val="14"/>
          <w:color w:val="008000"/>
        </w:rPr>
      </w:pPr>
    </w:p>
    <w:p>
      <w:pPr>
        <w:ind w:left="40" w:right="12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into one share of Class A Common Stock at any time at the option of the reporting person or automatically or on the earliest to occur of certain events specified in the Issuer's Second Amended and Restated Certificate of Incorporation. The Class B Common Stock has no expiration date.</w:t>
      </w:r>
    </w:p>
    <w:p>
      <w:pPr>
        <w:spacing w:after="0" w:line="3" w:lineRule="exact"/>
        <w:rPr>
          <w:rFonts w:ascii="Arial" w:cs="Arial" w:eastAsia="Arial" w:hAnsi="Arial"/>
          <w:sz w:val="14"/>
          <w:szCs w:val="14"/>
          <w:color w:val="008000"/>
        </w:rPr>
      </w:pPr>
    </w:p>
    <w:p>
      <w:pPr>
        <w:ind w:left="40" w:right="12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Represents stock options issued in the Transaction in exchange for SoundHound stock options granted on February 3, 2012 and March 28, 2017. The shares subject to the option vested 100% at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w w:val="96"/>
              </w:rPr>
              <w:t>/s /Warren Heit,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in-fact for MOHAJER</w:t>
            </w:r>
          </w:p>
        </w:tc>
        <w:tc>
          <w:tcPr>
            <w:tcW w:w="20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05/06/2022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96"/>
              </w:rPr>
              <w:t>KEYVAN</w:t>
            </w:r>
          </w:p>
        </w:tc>
        <w:tc>
          <w:tcPr>
            <w:tcW w:w="94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 REPORTING UNDER SECTION 16(a)</w:t>
      </w:r>
    </w:p>
    <w:p>
      <w:pPr>
        <w:spacing w:after="0" w:line="5" w:lineRule="exact"/>
        <w:rPr>
          <w:sz w:val="20"/>
          <w:szCs w:val="20"/>
          <w:color w:val="auto"/>
        </w:rPr>
      </w:pPr>
    </w:p>
    <w:p>
      <w:pPr>
        <w:ind w:right="4119"/>
        <w:spacing w:after="0" w:line="236" w:lineRule="auto"/>
        <w:rPr>
          <w:sz w:val="20"/>
          <w:szCs w:val="20"/>
          <w:color w:val="auto"/>
        </w:rPr>
      </w:pPr>
      <w:r>
        <w:rPr>
          <w:rFonts w:ascii="Courier New" w:cs="Courier New" w:eastAsia="Courier New" w:hAnsi="Courier New"/>
          <w:sz w:val="20"/>
          <w:szCs w:val="20"/>
          <w:color w:val="auto"/>
        </w:rPr>
        <w:t>OF THE SECURITIES EXCHANGE ACT OF 1934, AS AMENDED SOUNDHOUND AI, INC.</w:t>
      </w:r>
    </w:p>
    <w:p>
      <w:pPr>
        <w:spacing w:after="0" w:line="238" w:lineRule="auto"/>
        <w:rPr>
          <w:sz w:val="20"/>
          <w:szCs w:val="20"/>
          <w:color w:val="auto"/>
        </w:rPr>
      </w:pPr>
      <w:r>
        <w:rPr>
          <w:rFonts w:ascii="Courier New" w:cs="Courier New" w:eastAsia="Courier New" w:hAnsi="Courier New"/>
          <w:sz w:val="20"/>
          <w:szCs w:val="20"/>
          <w:color w:val="auto"/>
        </w:rPr>
        <w:t>MOHAJER KEYVAN - CIK # 0001917995</w:t>
      </w:r>
    </w:p>
    <w:p>
      <w:pPr>
        <w:spacing w:after="0" w:line="230" w:lineRule="exact"/>
        <w:rPr>
          <w:sz w:val="20"/>
          <w:szCs w:val="20"/>
          <w:color w:val="auto"/>
        </w:rPr>
      </w:pPr>
    </w:p>
    <w:p>
      <w:pPr>
        <w:jc w:val="both"/>
        <w:ind w:right="2719" w:firstLine="585"/>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or Nitesh Sharan signing singly, the undersigned's true and lawful attorney-in-fact to:</w:t>
      </w:r>
    </w:p>
    <w:p>
      <w:pPr>
        <w:spacing w:after="0" w:line="2" w:lineRule="exact"/>
        <w:rPr>
          <w:sz w:val="20"/>
          <w:szCs w:val="20"/>
          <w:color w:val="auto"/>
        </w:rPr>
      </w:pPr>
    </w:p>
    <w:p>
      <w:pPr>
        <w:ind w:right="2719" w:firstLine="585"/>
        <w:spacing w:after="0" w:line="264"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7" w:lineRule="auto"/>
        <w:tabs>
          <w:tab w:leader="none" w:pos="1054"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1" w:lineRule="exact"/>
        <w:rPr>
          <w:rFonts w:ascii="Courier New" w:cs="Courier New" w:eastAsia="Courier New" w:hAnsi="Courier New"/>
          <w:sz w:val="20"/>
          <w:szCs w:val="20"/>
          <w:color w:val="auto"/>
        </w:rPr>
      </w:pPr>
    </w:p>
    <w:p>
      <w:pPr>
        <w:ind w:right="2019" w:firstLine="585"/>
        <w:spacing w:after="0" w:line="237" w:lineRule="auto"/>
        <w:tabs>
          <w:tab w:leader="none" w:pos="1054"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 w:lineRule="exact"/>
        <w:rPr>
          <w:rFonts w:ascii="Courier New" w:cs="Courier New" w:eastAsia="Courier New" w:hAnsi="Courier New"/>
          <w:sz w:val="20"/>
          <w:szCs w:val="20"/>
          <w:color w:val="auto"/>
        </w:rPr>
      </w:pPr>
    </w:p>
    <w:p>
      <w:pPr>
        <w:ind w:right="189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11" w:lineRule="exact"/>
        <w:rPr>
          <w:rFonts w:ascii="Courier New" w:cs="Courier New" w:eastAsia="Courier New" w:hAnsi="Courier New"/>
          <w:sz w:val="20"/>
          <w:szCs w:val="20"/>
          <w:color w:val="auto"/>
        </w:rPr>
      </w:pPr>
    </w:p>
    <w:p>
      <w:pPr>
        <w:ind w:right="17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8" w:lineRule="exact"/>
        <w:rPr>
          <w:rFonts w:ascii="Courier New" w:cs="Courier New" w:eastAsia="Courier New" w:hAnsi="Courier New"/>
          <w:sz w:val="20"/>
          <w:szCs w:val="20"/>
          <w:color w:val="auto"/>
        </w:rPr>
      </w:pPr>
    </w:p>
    <w:p>
      <w:pPr>
        <w:ind w:right="155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5" w:lineRule="exact"/>
        <w:rPr>
          <w:rFonts w:ascii="Courier New" w:cs="Courier New" w:eastAsia="Courier New" w:hAnsi="Courier New"/>
          <w:sz w:val="20"/>
          <w:szCs w:val="20"/>
          <w:color w:val="auto"/>
        </w:rPr>
      </w:pPr>
    </w:p>
    <w:p>
      <w:pPr>
        <w:ind w:right="2379" w:firstLine="585"/>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Keyvan Mohajer</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Keyvan Mohajer</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7995"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2022-05-07T06:05:56Z</dcterms:created>
  <dcterms:modified xsi:type="dcterms:W3CDTF">2022-05-07T06:05:56Z</dcterms:modified>
</cp:coreProperties>
</file>