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174,614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filed on August 3, 2026, solely to correct the grant date of the restricted stock units reported herein from July 31, 2026, to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3400</Characters>
  <CharactersWithSpaces>3963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