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MOHAJER KEYVAN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CEO</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2"/>
                <w:szCs w:val="12"/>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09/22/2025</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138,523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16.0016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2,461,267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July 20, 2022, September 7, 2022, August 3, 2023, August 1, 2024 and July 31,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8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09/24/2025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9"/>
              </w:rPr>
              <w:t>fact for MOHAJER KEYVAN</w:t>
            </w: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MOHAJER KEYVAN - CIK # 0001917995</w:t>
      </w:r>
    </w:p>
    <w:p>
      <w:pPr>
        <w:spacing w:after="0" w:line="175" w:lineRule="exact"/>
        <w:rPr>
          <w:sz w:val="20"/>
          <w:szCs w:val="20"/>
          <w:color w:val="auto"/>
        </w:rPr>
      </w:pPr>
    </w:p>
    <w:p>
      <w:pPr>
        <w:ind w:right="35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Nitesh Sharan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1799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2025-09-24T17:20:24Z</dcterms:created>
  <dcterms:modified xsi:type="dcterms:W3CDTF">2025-09-24T17:20:24Z</dcterms:modified>
</cp:coreProperties>
</file>