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34,407</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20.3042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796,581</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1,492 shares of common stock acquired in November 2024 through the SoundHound AI, Inc. 2022 Employee Stock Purchase Plan.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the date of the reporting person's last ownership report, he transferred 209,698 shares, an option in the amount of 416,719 shares, and an option in the amount of 222,250 shares to his ex-spouse pursuant to a domestic relations order. The reporting person no longer reports as beneficially owned any securities owned by his ex-spouse.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2024-12-26T16:34:47Z</dcterms:created>
  <dcterms:modified xsi:type="dcterms:W3CDTF">2024-12-26T16:34:47Z</dcterms:modified>
</cp:coreProperties>
</file>