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Archimedes Tech SPAC Partners Co.</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39562301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31"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31"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98" w:lineRule="exact"/>
        <w:rPr>
          <w:sz w:val="24"/>
          <w:szCs w:val="24"/>
          <w:color w:val="auto"/>
        </w:rPr>
      </w:pPr>
    </w:p>
    <w:p>
      <w:pPr>
        <w:ind w:left="42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6"/>
          <w:szCs w:val="16"/>
          <w:color w:val="auto"/>
        </w:rPr>
        <w:t>Rule 13d-1(d)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(Continued on the Following Pages)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(Page 1 of 7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211455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2 of 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 No. 39562301</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44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LINDEN CAPITAL L.P.</w:t>
            </w: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44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16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0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8"/>
              </w:rPr>
              <w:t>Bermuda</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779,490</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0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906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9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0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779,490</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9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779,490</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44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4"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3 of 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 No. 39562301</w:t>
      </w:r>
    </w:p>
    <w:p>
      <w:pPr>
        <w:spacing w:after="0" w:line="171" w:lineRule="exact"/>
        <w:rPr>
          <w:sz w:val="20"/>
          <w:szCs w:val="20"/>
          <w:color w:val="auto"/>
        </w:rPr>
      </w:pPr>
    </w:p>
    <w:p>
      <w:pPr>
        <w:ind w:left="660" w:hanging="41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660" w:right="4660"/>
        <w:spacing w:after="0" w:line="39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LINDEN GP LLC</w:t>
      </w:r>
    </w:p>
    <w:p>
      <w:pPr>
        <w:spacing w:after="0" w:line="1" w:lineRule="exact"/>
        <w:rPr>
          <w:rFonts w:ascii="Arial" w:cs="Arial" w:eastAsia="Arial" w:hAnsi="Arial"/>
          <w:sz w:val="18"/>
          <w:szCs w:val="18"/>
          <w:color w:val="auto"/>
        </w:rPr>
      </w:pPr>
    </w:p>
    <w:p>
      <w:pPr>
        <w:ind w:left="660" w:hanging="41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-713105</wp:posOffset>
            </wp:positionV>
            <wp:extent cx="6926580" cy="5358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5358130"/>
                    </a:xfrm>
                    <a:prstGeom prst="rect">
                      <a:avLst/>
                    </a:prstGeom>
                    <a:noFill/>
                  </pic:spPr>
                </pic:pic>
              </a:graphicData>
            </a:graphic>
          </wp:anchor>
        </w:drawing>
      </w:r>
    </w:p>
    <w:p>
      <w:pPr>
        <w:ind w:left="66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right="6580" w:hanging="417"/>
        <w:spacing w:after="0" w:line="40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40" w:hanging="424"/>
        <w:spacing w:after="0"/>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0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779,490</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779,490</w:t>
      </w:r>
    </w:p>
    <w:p>
      <w:pPr>
        <w:spacing w:after="0" w:line="36" w:lineRule="exact"/>
        <w:rPr>
          <w:sz w:val="20"/>
          <w:szCs w:val="20"/>
          <w:color w:val="auto"/>
        </w:rPr>
      </w:pPr>
    </w:p>
    <w:p>
      <w:pPr>
        <w:ind w:left="660" w:right="3700" w:hanging="417"/>
        <w:spacing w:after="0" w:line="406" w:lineRule="auto"/>
        <w:tabs>
          <w:tab w:leader="none" w:pos="65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779,490</w:t>
      </w:r>
    </w:p>
    <w:p>
      <w:pPr>
        <w:spacing w:after="0" w:line="1" w:lineRule="exact"/>
        <w:rPr>
          <w:rFonts w:ascii="Arial" w:cs="Arial" w:eastAsia="Arial" w:hAnsi="Arial"/>
          <w:sz w:val="18"/>
          <w:szCs w:val="18"/>
          <w:color w:val="auto"/>
        </w:rPr>
      </w:pPr>
    </w:p>
    <w:p>
      <w:pPr>
        <w:ind w:left="660" w:hanging="50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right="5180" w:hanging="507"/>
        <w:spacing w:after="0" w:line="40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4.5%</w:t>
      </w:r>
    </w:p>
    <w:p>
      <w:pPr>
        <w:spacing w:after="0" w:line="1" w:lineRule="exact"/>
        <w:rPr>
          <w:rFonts w:ascii="Arial" w:cs="Arial" w:eastAsia="Arial" w:hAnsi="Arial"/>
          <w:sz w:val="18"/>
          <w:szCs w:val="18"/>
          <w:color w:val="auto"/>
        </w:rPr>
      </w:pPr>
    </w:p>
    <w:p>
      <w:pPr>
        <w:ind w:left="660" w:right="7740" w:hanging="507"/>
        <w:spacing w:after="0" w:line="559" w:lineRule="auto"/>
        <w:tabs>
          <w:tab w:leader="none" w:pos="657"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HC</w:t>
      </w:r>
    </w:p>
    <w:p>
      <w:pPr>
        <w:sectPr>
          <w:pgSz w:w="11900" w:h="16838" w:orient="portrait"/>
          <w:cols w:equalWidth="0" w:num="1">
            <w:col w:w="10900"/>
          </w:cols>
          <w:pgMar w:left="440" w:top="274" w:right="5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4 of 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 No. 39562301</w:t>
      </w:r>
    </w:p>
    <w:p>
      <w:pPr>
        <w:spacing w:after="0" w:line="171" w:lineRule="exact"/>
        <w:rPr>
          <w:sz w:val="20"/>
          <w:szCs w:val="20"/>
          <w:color w:val="auto"/>
        </w:rPr>
      </w:pPr>
    </w:p>
    <w:p>
      <w:pPr>
        <w:ind w:left="660" w:hanging="41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660" w:right="4660"/>
        <w:spacing w:after="0" w:line="39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LINDEN ADVISORS LP</w:t>
      </w:r>
    </w:p>
    <w:p>
      <w:pPr>
        <w:spacing w:after="0" w:line="1" w:lineRule="exact"/>
        <w:rPr>
          <w:rFonts w:ascii="Arial" w:cs="Arial" w:eastAsia="Arial" w:hAnsi="Arial"/>
          <w:sz w:val="18"/>
          <w:szCs w:val="18"/>
          <w:color w:val="auto"/>
        </w:rPr>
      </w:pPr>
    </w:p>
    <w:p>
      <w:pPr>
        <w:ind w:left="660" w:hanging="41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-713105</wp:posOffset>
            </wp:positionV>
            <wp:extent cx="6926580" cy="5357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ind w:left="66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right="6580" w:hanging="417"/>
        <w:spacing w:after="0" w:line="40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40" w:hanging="424"/>
        <w:spacing w:after="0"/>
        <w:tabs>
          <w:tab w:leader="none" w:pos="2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0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830,000</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830,000</w:t>
      </w:r>
    </w:p>
    <w:p>
      <w:pPr>
        <w:spacing w:after="0" w:line="36" w:lineRule="exact"/>
        <w:rPr>
          <w:sz w:val="20"/>
          <w:szCs w:val="20"/>
          <w:color w:val="auto"/>
        </w:rPr>
      </w:pPr>
    </w:p>
    <w:p>
      <w:pPr>
        <w:ind w:left="660" w:right="3700" w:hanging="417"/>
        <w:spacing w:after="0" w:line="406" w:lineRule="auto"/>
        <w:tabs>
          <w:tab w:leader="none" w:pos="65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830,000</w:t>
      </w:r>
    </w:p>
    <w:p>
      <w:pPr>
        <w:spacing w:after="0" w:line="1" w:lineRule="exact"/>
        <w:rPr>
          <w:rFonts w:ascii="Arial" w:cs="Arial" w:eastAsia="Arial" w:hAnsi="Arial"/>
          <w:sz w:val="18"/>
          <w:szCs w:val="18"/>
          <w:color w:val="auto"/>
        </w:rPr>
      </w:pPr>
    </w:p>
    <w:p>
      <w:pPr>
        <w:ind w:left="660" w:hanging="50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right="5180" w:hanging="507"/>
        <w:spacing w:after="0" w:line="40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4.8%</w:t>
      </w:r>
    </w:p>
    <w:p>
      <w:pPr>
        <w:spacing w:after="0" w:line="1" w:lineRule="exact"/>
        <w:rPr>
          <w:rFonts w:ascii="Arial" w:cs="Arial" w:eastAsia="Arial" w:hAnsi="Arial"/>
          <w:sz w:val="18"/>
          <w:szCs w:val="18"/>
          <w:color w:val="auto"/>
        </w:rPr>
      </w:pPr>
    </w:p>
    <w:p>
      <w:pPr>
        <w:ind w:left="660" w:right="7740" w:hanging="507"/>
        <w:spacing w:after="0" w:line="559" w:lineRule="auto"/>
        <w:tabs>
          <w:tab w:leader="none" w:pos="657"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IA, PN</w:t>
      </w:r>
    </w:p>
    <w:p>
      <w:pPr>
        <w:sectPr>
          <w:pgSz w:w="11900" w:h="16838" w:orient="portrait"/>
          <w:cols w:equalWidth="0" w:num="1">
            <w:col w:w="10900"/>
          </w:cols>
          <w:pgMar w:left="440" w:top="274" w:right="5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5 of 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 No. 39562301</w:t>
      </w:r>
    </w:p>
    <w:p>
      <w:pPr>
        <w:spacing w:after="0" w:line="171" w:lineRule="exact"/>
        <w:rPr>
          <w:sz w:val="20"/>
          <w:szCs w:val="20"/>
          <w:color w:val="auto"/>
        </w:rPr>
      </w:pPr>
    </w:p>
    <w:p>
      <w:pPr>
        <w:ind w:left="660" w:hanging="41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660" w:right="4660"/>
        <w:spacing w:after="0" w:line="39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SIU MIN WONG</w:t>
      </w:r>
    </w:p>
    <w:p>
      <w:pPr>
        <w:spacing w:after="0" w:line="1" w:lineRule="exact"/>
        <w:rPr>
          <w:rFonts w:ascii="Arial" w:cs="Arial" w:eastAsia="Arial" w:hAnsi="Arial"/>
          <w:sz w:val="18"/>
          <w:szCs w:val="18"/>
          <w:color w:val="auto"/>
        </w:rPr>
      </w:pPr>
    </w:p>
    <w:p>
      <w:pPr>
        <w:ind w:left="660" w:hanging="41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-713105</wp:posOffset>
            </wp:positionV>
            <wp:extent cx="6926580" cy="5358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6580" cy="5358130"/>
                    </a:xfrm>
                    <a:prstGeom prst="rect">
                      <a:avLst/>
                    </a:prstGeom>
                    <a:noFill/>
                  </pic:spPr>
                </pic:pic>
              </a:graphicData>
            </a:graphic>
          </wp:anchor>
        </w:drawing>
      </w:r>
    </w:p>
    <w:p>
      <w:pPr>
        <w:ind w:left="66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right="6580" w:hanging="417"/>
        <w:spacing w:after="0" w:line="430"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CITIZENSHIP OR PLACE OF ORGANIZATION China (Hong Kong) and USA</w:t>
      </w:r>
    </w:p>
    <w:p>
      <w:pPr>
        <w:spacing w:after="0" w:line="1" w:lineRule="exact"/>
        <w:rPr>
          <w:rFonts w:ascii="Arial" w:cs="Arial" w:eastAsia="Arial" w:hAnsi="Arial"/>
          <w:sz w:val="17"/>
          <w:szCs w:val="17"/>
          <w:color w:val="auto"/>
        </w:rPr>
      </w:pPr>
    </w:p>
    <w:p>
      <w:pPr>
        <w:ind w:left="2040" w:hanging="424"/>
        <w:spacing w:after="0"/>
        <w:tabs>
          <w:tab w:leader="none" w:pos="2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0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830,000</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830,000</w:t>
      </w:r>
    </w:p>
    <w:p>
      <w:pPr>
        <w:spacing w:after="0" w:line="36" w:lineRule="exact"/>
        <w:rPr>
          <w:sz w:val="20"/>
          <w:szCs w:val="20"/>
          <w:color w:val="auto"/>
        </w:rPr>
      </w:pPr>
    </w:p>
    <w:p>
      <w:pPr>
        <w:ind w:left="660" w:right="3700" w:hanging="417"/>
        <w:spacing w:after="0" w:line="406" w:lineRule="auto"/>
        <w:tabs>
          <w:tab w:leader="none" w:pos="6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830,000</w:t>
      </w:r>
    </w:p>
    <w:p>
      <w:pPr>
        <w:spacing w:after="0" w:line="1" w:lineRule="exact"/>
        <w:rPr>
          <w:rFonts w:ascii="Arial" w:cs="Arial" w:eastAsia="Arial" w:hAnsi="Arial"/>
          <w:sz w:val="18"/>
          <w:szCs w:val="18"/>
          <w:color w:val="auto"/>
        </w:rPr>
      </w:pPr>
    </w:p>
    <w:p>
      <w:pPr>
        <w:ind w:left="660" w:hanging="50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right="5180" w:hanging="507"/>
        <w:spacing w:after="0" w:line="40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 4.8%</w:t>
      </w:r>
    </w:p>
    <w:p>
      <w:pPr>
        <w:spacing w:after="0" w:line="1" w:lineRule="exact"/>
        <w:rPr>
          <w:rFonts w:ascii="Arial" w:cs="Arial" w:eastAsia="Arial" w:hAnsi="Arial"/>
          <w:sz w:val="18"/>
          <w:szCs w:val="18"/>
          <w:color w:val="auto"/>
        </w:rPr>
      </w:pPr>
    </w:p>
    <w:p>
      <w:pPr>
        <w:ind w:left="660" w:right="7740" w:hanging="507"/>
        <w:spacing w:after="0" w:line="559" w:lineRule="auto"/>
        <w:tabs>
          <w:tab w:leader="none" w:pos="6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IN, HC</w:t>
      </w:r>
    </w:p>
    <w:p>
      <w:pPr>
        <w:sectPr>
          <w:pgSz w:w="11900" w:h="16838" w:orient="portrait"/>
          <w:cols w:equalWidth="0" w:num="1">
            <w:col w:w="10900"/>
          </w:cols>
          <w:pgMar w:left="440" w:top="274" w:right="5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6 of 7</w:t>
      </w:r>
    </w:p>
    <w:p>
      <w:pPr>
        <w:spacing w:after="0" w:line="15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This Amendment No. 1 (“Amendment No. 1”) is filed pursuant to Rule 13d-2(b) promulgated under the Securities Exchange Act of 1934, as amended, with respect to the Common Stock, par value $0.0001 per share (the “Shares”), of Archimedes Tech SPAC Partners Co. (the “Issuer”) beneficially owned by the Reporting Persons specified herein as of December 31, 2021, and amends and supplements the Schedule 13G filed March 19, 2021 (the “Schedule 13G”). Except as set forth herein, the Schedule 13G is unmodified.</w:t>
      </w:r>
    </w:p>
    <w:p>
      <w:pPr>
        <w:spacing w:after="0" w:line="187"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The names of the persons filing this statement on Amendment No. 1 are: Linden Capital L.P., a Bermuda limited partnership (“Linden Capital”), Linden Advisors LP, a Delaware limited partnership (“Linden Advisors”), Linden GP LLC, a Delaware limited liability company (“Linden GP”), and Mr. Siu Min (Joe) Wong (“Mr. Wong,” and collectively, the “Reporting Persons”).</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the Reporting Persons have ceased to be the beneficial owner of more than five percent of the outstanding Shares.</w:t>
      </w:r>
    </w:p>
    <w:p>
      <w:pPr>
        <w:spacing w:after="0" w:line="38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By signing below,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0940"/>
          </w:cols>
          <w:pgMar w:left="440" w:top="274" w:right="51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7 of 7</w:t>
      </w:r>
    </w:p>
    <w:p>
      <w:pPr>
        <w:spacing w:after="0" w:line="154"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February 2, 2022</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LINDEN CAPITAL L.P.</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Linden GP LLC, its general partner</w:t>
      </w:r>
    </w:p>
    <w:p>
      <w:pPr>
        <w:spacing w:after="0" w:line="9" w:lineRule="exact"/>
        <w:rPr>
          <w:sz w:val="20"/>
          <w:szCs w:val="20"/>
          <w:color w:val="auto"/>
        </w:rPr>
      </w:pPr>
    </w:p>
    <w:p>
      <w:pPr>
        <w:ind w:left="364"/>
        <w:spacing w:after="0"/>
        <w:rPr>
          <w:sz w:val="20"/>
          <w:szCs w:val="20"/>
          <w:color w:val="auto"/>
        </w:rPr>
      </w:pPr>
      <w:r>
        <w:rPr>
          <w:rFonts w:ascii="Arial" w:cs="Arial" w:eastAsia="Arial" w:hAnsi="Arial"/>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5715</wp:posOffset>
            </wp:positionV>
            <wp:extent cx="23399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 w:lineRule="exact"/>
        <w:rPr>
          <w:sz w:val="20"/>
          <w:szCs w:val="20"/>
          <w:color w:val="auto"/>
        </w:rPr>
      </w:pPr>
    </w:p>
    <w:p>
      <w:pPr>
        <w:ind w:left="904"/>
        <w:spacing w:after="0"/>
        <w:rPr>
          <w:sz w:val="20"/>
          <w:szCs w:val="20"/>
          <w:color w:val="auto"/>
        </w:rPr>
      </w:pPr>
      <w:r>
        <w:rPr>
          <w:rFonts w:ascii="Arial" w:cs="Arial" w:eastAsia="Arial" w:hAnsi="Arial"/>
          <w:sz w:val="18"/>
          <w:szCs w:val="18"/>
          <w:color w:val="auto"/>
        </w:rPr>
        <w:t>Saul Ahn,</w:t>
      </w:r>
    </w:p>
    <w:p>
      <w:pPr>
        <w:spacing w:after="0" w:line="23" w:lineRule="exact"/>
        <w:rPr>
          <w:sz w:val="20"/>
          <w:szCs w:val="20"/>
          <w:color w:val="auto"/>
        </w:rPr>
      </w:pPr>
    </w:p>
    <w:p>
      <w:pPr>
        <w:ind w:left="884"/>
        <w:spacing w:after="0"/>
        <w:rPr>
          <w:sz w:val="20"/>
          <w:szCs w:val="20"/>
          <w:color w:val="auto"/>
        </w:rPr>
      </w:pPr>
      <w:r>
        <w:rPr>
          <w:rFonts w:ascii="Arial" w:cs="Arial" w:eastAsia="Arial" w:hAnsi="Arial"/>
          <w:sz w:val="18"/>
          <w:szCs w:val="18"/>
          <w:color w:val="auto"/>
        </w:rPr>
        <w:t>Authorized Signatory</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LINDEN GP LLC</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5715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 w:lineRule="exact"/>
        <w:rPr>
          <w:sz w:val="20"/>
          <w:szCs w:val="20"/>
          <w:color w:val="auto"/>
        </w:rPr>
      </w:pPr>
    </w:p>
    <w:p>
      <w:pPr>
        <w:ind w:left="724"/>
        <w:spacing w:after="0"/>
        <w:rPr>
          <w:sz w:val="20"/>
          <w:szCs w:val="20"/>
          <w:color w:val="auto"/>
        </w:rPr>
      </w:pPr>
      <w:r>
        <w:rPr>
          <w:rFonts w:ascii="Arial" w:cs="Arial" w:eastAsia="Arial" w:hAnsi="Arial"/>
          <w:sz w:val="18"/>
          <w:szCs w:val="18"/>
          <w:color w:val="auto"/>
        </w:rPr>
        <w:t>Saul Ahn,</w:t>
      </w:r>
    </w:p>
    <w:p>
      <w:pPr>
        <w:spacing w:after="0" w:line="23" w:lineRule="exact"/>
        <w:rPr>
          <w:sz w:val="20"/>
          <w:szCs w:val="20"/>
          <w:color w:val="auto"/>
        </w:rPr>
      </w:pPr>
    </w:p>
    <w:p>
      <w:pPr>
        <w:ind w:left="724"/>
        <w:spacing w:after="0"/>
        <w:rPr>
          <w:sz w:val="20"/>
          <w:szCs w:val="20"/>
          <w:color w:val="auto"/>
        </w:rPr>
      </w:pPr>
      <w:r>
        <w:rPr>
          <w:rFonts w:ascii="Arial" w:cs="Arial" w:eastAsia="Arial" w:hAnsi="Arial"/>
          <w:sz w:val="18"/>
          <w:szCs w:val="18"/>
          <w:color w:val="auto"/>
        </w:rPr>
        <w:t>Authorized Signatory</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LINDEN ADVISORS LP</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5715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 w:lineRule="exact"/>
        <w:rPr>
          <w:sz w:val="20"/>
          <w:szCs w:val="20"/>
          <w:color w:val="auto"/>
        </w:rPr>
      </w:pPr>
    </w:p>
    <w:p>
      <w:pPr>
        <w:ind w:left="724"/>
        <w:spacing w:after="0"/>
        <w:rPr>
          <w:sz w:val="20"/>
          <w:szCs w:val="20"/>
          <w:color w:val="auto"/>
        </w:rPr>
      </w:pPr>
      <w:r>
        <w:rPr>
          <w:rFonts w:ascii="Arial" w:cs="Arial" w:eastAsia="Arial" w:hAnsi="Arial"/>
          <w:sz w:val="18"/>
          <w:szCs w:val="18"/>
          <w:color w:val="auto"/>
        </w:rPr>
        <w:t>Saul Ahn,</w:t>
      </w:r>
    </w:p>
    <w:p>
      <w:pPr>
        <w:spacing w:after="0" w:line="23" w:lineRule="exact"/>
        <w:rPr>
          <w:sz w:val="20"/>
          <w:szCs w:val="20"/>
          <w:color w:val="auto"/>
        </w:rPr>
      </w:pPr>
    </w:p>
    <w:p>
      <w:pPr>
        <w:ind w:left="724"/>
        <w:spacing w:after="0"/>
        <w:rPr>
          <w:sz w:val="20"/>
          <w:szCs w:val="20"/>
          <w:color w:val="auto"/>
        </w:rPr>
      </w:pPr>
      <w:r>
        <w:rPr>
          <w:rFonts w:ascii="Arial" w:cs="Arial" w:eastAsia="Arial" w:hAnsi="Arial"/>
          <w:sz w:val="18"/>
          <w:szCs w:val="18"/>
          <w:color w:val="auto"/>
        </w:rPr>
        <w:t>General Counsel</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SIU MIN WONG</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5715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 w:lineRule="exact"/>
        <w:rPr>
          <w:sz w:val="20"/>
          <w:szCs w:val="20"/>
          <w:color w:val="auto"/>
        </w:rPr>
      </w:pPr>
    </w:p>
    <w:p>
      <w:pPr>
        <w:ind w:left="364"/>
        <w:spacing w:after="0"/>
        <w:rPr>
          <w:sz w:val="20"/>
          <w:szCs w:val="20"/>
          <w:color w:val="auto"/>
        </w:rPr>
      </w:pPr>
      <w:r>
        <w:rPr>
          <w:rFonts w:ascii="Arial" w:cs="Arial" w:eastAsia="Arial" w:hAnsi="Arial"/>
          <w:sz w:val="18"/>
          <w:szCs w:val="18"/>
          <w:color w:val="auto"/>
        </w:rPr>
        <w:t>Saul Ahn, Attorney-in-Fact for Siu Min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line="277"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Duly authorized under Siu Min Wong’s Power of Attorney, dated June 10, 2019, incorporated herein by reference to Exhibit B of the statement on Schedule 13G filed by Linden Capital L.P. on June 19, 2019 in respect of its holdings in Haymaker Acquisition Corp II.</w:t>
      </w:r>
    </w:p>
    <w:sectPr>
      <w:pgSz w:w="11900" w:h="16838" w:orient="portrait"/>
      <w:cols w:equalWidth="0" w:num="1">
        <w:col w:w="10944"/>
      </w:cols>
      <w:pgMar w:left="436"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3"/>
    </w:lvl>
    <w:lvl w:ilvl="1">
      <w:lvlJc w:val="left"/>
      <w:lvlText w:val="%2."/>
      <w:numFmt w:val="decimal"/>
      <w:start w:val="5"/>
    </w:lvl>
  </w:abstractNum>
  <w:abstractNum w:abstractNumId="5">
    <w:nsid w:val="12200854"/>
    <w:multiLevelType w:val="hybridMultilevel"/>
    <w:lvl w:ilvl="0">
      <w:lvlJc w:val="left"/>
      <w:lvlText w:val="%1."/>
      <w:numFmt w:val="decimal"/>
      <w:start w:val="9"/>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3"/>
    </w:lvl>
    <w:lvl w:ilvl="1">
      <w:lvlJc w:val="left"/>
      <w:lvlText w:val="%2."/>
      <w:numFmt w:val="decimal"/>
      <w:start w:val="5"/>
    </w:lvl>
  </w:abstractNum>
  <w:abstractNum w:abstractNumId="8">
    <w:nsid w:val="1F16E9E8"/>
    <w:multiLevelType w:val="hybridMultilevel"/>
    <w:lvl w:ilvl="0">
      <w:lvlJc w:val="left"/>
      <w:lvlText w:val="%1."/>
      <w:numFmt w:val="decimal"/>
      <w:start w:val="9"/>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3"/>
    </w:lvl>
    <w:lvl w:ilvl="1">
      <w:lvlJc w:val="left"/>
      <w:lvlText w:val="%2."/>
      <w:numFmt w:val="decimal"/>
      <w:start w:val="5"/>
    </w:lvl>
  </w:abstractNum>
  <w:abstractNum w:abstractNumId="11">
    <w:nsid w:val="140E0F76"/>
    <w:multiLevelType w:val="hybridMultilevel"/>
    <w:lvl w:ilvl="0">
      <w:lvlJc w:val="left"/>
      <w:lvlText w:val="%1."/>
      <w:numFmt w:val="decimal"/>
      <w:start w:val="9"/>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2022-02-03T10:10:13Z</dcterms:created>
  <dcterms:modified xsi:type="dcterms:W3CDTF">2022-02-03T10:10:13Z</dcterms:modified>
</cp:coreProperties>
</file>