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EMAMI MAJID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09/22/2025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VP, Engineering</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2"/>
                <w:szCs w:val="12"/>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2"/>
                <w:szCs w:val="12"/>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9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09/22/2025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3"/>
                <w:szCs w:val="13"/>
                <w:color w:val="0000FF"/>
              </w:rPr>
              <w:t>S</w:t>
            </w:r>
          </w:p>
        </w:tc>
        <w:tc>
          <w:tcPr>
            <w:tcW w:w="880" w:type="dxa"/>
            <w:vAlign w:val="bottom"/>
            <w:tcBorders>
              <w:bottom w:val="single" w:sz="8" w:color="2C2C2C"/>
            </w:tcBorders>
          </w:tcPr>
          <w:p>
            <w:pPr>
              <w:jc w:val="center"/>
              <w:ind w:right="91"/>
              <w:spacing w:after="0"/>
              <w:rPr>
                <w:sz w:val="20"/>
                <w:szCs w:val="20"/>
                <w:color w:val="auto"/>
              </w:rPr>
            </w:pPr>
            <w:r>
              <w:rPr>
                <w:rFonts w:ascii="Times New Roman" w:cs="Times New Roman" w:eastAsia="Times New Roman" w:hAnsi="Times New Roman"/>
                <w:sz w:val="17"/>
                <w:szCs w:val="17"/>
                <w:color w:val="0000FF"/>
              </w:rPr>
              <w:t>42,119</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16.0016</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685,538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940" w:type="dxa"/>
            <w:vAlign w:val="bottom"/>
            <w:tcBorders>
              <w:bottom w:val="single" w:sz="8" w:color="2C2C2C"/>
            </w:tcBorders>
            <w:gridSpan w:val="2"/>
          </w:tcPr>
          <w:p>
            <w:pPr>
              <w:ind w:left="400"/>
              <w:spacing w:after="0"/>
              <w:rPr>
                <w:sz w:val="20"/>
                <w:szCs w:val="20"/>
                <w:color w:val="auto"/>
              </w:rPr>
            </w:pPr>
            <w:r>
              <w:rPr>
                <w:rFonts w:ascii="Times New Roman" w:cs="Times New Roman" w:eastAsia="Times New Roman" w:hAnsi="Times New Roman"/>
                <w:sz w:val="17"/>
                <w:szCs w:val="17"/>
                <w:color w:val="0000FF"/>
              </w:rPr>
              <w:t>09/24/2025</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8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36,185</w:t>
            </w:r>
          </w:p>
        </w:tc>
        <w:tc>
          <w:tcPr>
            <w:tcW w:w="4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9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17.8599</w:t>
            </w:r>
            <w:r>
              <w:rPr>
                <w:rFonts w:ascii="Times New Roman" w:cs="Times New Roman" w:eastAsia="Times New Roman" w:hAnsi="Times New Roman"/>
                <w:sz w:val="22"/>
                <w:szCs w:val="22"/>
                <w:color w:val="008000"/>
                <w:vertAlign w:val="superscript"/>
              </w:rPr>
              <w:t>(3)</w:t>
            </w:r>
          </w:p>
        </w:tc>
        <w:tc>
          <w:tcPr>
            <w:tcW w:w="2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649,353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August 4, 2022, September 7, 2022, August 3, 2023, August 1, 2024 and July 31, 2025.</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March 2025.</w:t>
      </w:r>
    </w:p>
    <w:p>
      <w:pPr>
        <w:spacing w:after="0" w:line="5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during the day at prices ranging from $17.43 to $18.20. The weighted-average price is reported above.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09/24/2025</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EMAMI MAJID</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SECURITIES EXCHANGE ACT OF 1934, AS AMENDED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SOUNDHOUND AI, INC.</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EMAMI MAJID - CIK # 0001920475</w:t>
      </w:r>
    </w:p>
    <w:p>
      <w:pPr>
        <w:spacing w:after="0" w:line="175" w:lineRule="exact"/>
        <w:rPr>
          <w:sz w:val="20"/>
          <w:szCs w:val="20"/>
          <w:color w:val="auto"/>
        </w:rPr>
      </w:pPr>
    </w:p>
    <w:p>
      <w:pPr>
        <w:ind w:right="3539" w:firstLine="520"/>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Majid Emami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2047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2025-09-24T17:21:26Z</dcterms:created>
  <dcterms:modified xsi:type="dcterms:W3CDTF">2025-09-24T17:21:26Z</dcterms:modified>
</cp:coreProperties>
</file>