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980"/>
              <w:spacing w:after="0"/>
              <w:rPr>
                <w:sz w:val="20"/>
                <w:szCs w:val="20"/>
                <w:color w:val="auto"/>
              </w:rPr>
            </w:pPr>
            <w:r>
              <w:rPr>
                <w:rFonts w:ascii="Times New Roman" w:cs="Times New Roman" w:eastAsia="Times New Roman" w:hAnsi="Times New Roman"/>
                <w:sz w:val="17"/>
                <w:szCs w:val="17"/>
                <w:color w:val="0000FF"/>
                <w:w w:val="99"/>
              </w:rPr>
              <w:t>CEO</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02/15/2024</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02/15/2024</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9"/>
              </w:rPr>
              <w:t>107,927</w:t>
            </w:r>
            <w:r>
              <w:rPr>
                <w:rFonts w:ascii="Times New Roman" w:cs="Times New Roman" w:eastAsia="Times New Roman" w:hAnsi="Times New Roman"/>
                <w:sz w:val="22"/>
                <w:szCs w:val="22"/>
                <w:color w:val="008000"/>
                <w:w w:val="99"/>
                <w:vertAlign w:val="superscript"/>
              </w:rPr>
              <w:t>(2)</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3.6975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1,218,712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September 2023</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$3.6975 to $3.6975.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02/20/2024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2024-02-20T18:40:21Z</dcterms:created>
  <dcterms:modified xsi:type="dcterms:W3CDTF">2024-02-20T18:40:21Z</dcterms:modified>
</cp:coreProperties>
</file>