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6425565</wp:posOffset>
            </wp:positionH>
            <wp:positionV relativeFrom="paragraph">
              <wp:posOffset>142875</wp:posOffset>
            </wp:positionV>
            <wp:extent cx="685800"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Qatar First Bank Participates as a Private Investor in a Silicon Valley AI Technology Company</w:t>
      </w:r>
    </w:p>
    <w:p>
      <w:pPr>
        <w:spacing w:after="0" w:line="238" w:lineRule="exact"/>
        <w:rPr>
          <w:sz w:val="24"/>
          <w:szCs w:val="24"/>
          <w:color w:val="auto"/>
        </w:rPr>
      </w:pPr>
    </w:p>
    <w:p>
      <w:pPr>
        <w:jc w:val="center"/>
        <w:spacing w:after="0" w:line="214" w:lineRule="auto"/>
        <w:rPr>
          <w:sz w:val="20"/>
          <w:szCs w:val="20"/>
          <w:color w:val="auto"/>
        </w:rPr>
      </w:pPr>
      <w:r>
        <w:rPr>
          <w:rFonts w:ascii="Arial" w:cs="Arial" w:eastAsia="Arial" w:hAnsi="Arial"/>
          <w:sz w:val="18"/>
          <w:szCs w:val="18"/>
          <w:i w:val="1"/>
          <w:iCs w:val="1"/>
          <w:color w:val="auto"/>
        </w:rPr>
        <w:t>This investment will mark QFB’s 11</w:t>
      </w:r>
      <w:r>
        <w:rPr>
          <w:rFonts w:ascii="Arial" w:cs="Arial" w:eastAsia="Arial" w:hAnsi="Arial"/>
          <w:sz w:val="29"/>
          <w:szCs w:val="29"/>
          <w:i w:val="1"/>
          <w:iCs w:val="1"/>
          <w:color w:val="auto"/>
          <w:vertAlign w:val="superscript"/>
        </w:rPr>
        <w:t>th</w:t>
      </w:r>
      <w:r>
        <w:rPr>
          <w:rFonts w:ascii="Arial" w:cs="Arial" w:eastAsia="Arial" w:hAnsi="Arial"/>
          <w:sz w:val="18"/>
          <w:szCs w:val="18"/>
          <w:i w:val="1"/>
          <w:iCs w:val="1"/>
          <w:color w:val="auto"/>
        </w:rPr>
        <w:t xml:space="preserve"> investment in the United States. It presents a strong entry for the bank into the Tech space in Silicon Valley as part of its diversification investment strategy</w:t>
      </w:r>
    </w:p>
    <w:p>
      <w:pPr>
        <w:spacing w:after="0" w:line="19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Doha, Qatar – 27 November 2021 - </w:t>
      </w:r>
      <w:r>
        <w:rPr>
          <w:rFonts w:ascii="Arial" w:cs="Arial" w:eastAsia="Arial" w:hAnsi="Arial"/>
          <w:sz w:val="18"/>
          <w:szCs w:val="18"/>
          <w:color w:val="auto"/>
        </w:rPr>
        <w:t>Qatar First Bank LLC (Public) (“QFB” or “Bank”) announced the completion of an agreement to invest in</w:t>
      </w:r>
      <w:r>
        <w:rPr>
          <w:rFonts w:ascii="Arial" w:cs="Arial" w:eastAsia="Arial" w:hAnsi="Arial"/>
          <w:sz w:val="18"/>
          <w:szCs w:val="18"/>
          <w:b w:val="1"/>
          <w:bCs w:val="1"/>
          <w:color w:val="auto"/>
        </w:rPr>
        <w:t xml:space="preserve"> </w:t>
      </w:r>
      <w:r>
        <w:rPr>
          <w:rFonts w:ascii="Arial" w:cs="Arial" w:eastAsia="Arial" w:hAnsi="Arial"/>
          <w:sz w:val="18"/>
          <w:szCs w:val="18"/>
          <w:color w:val="auto"/>
        </w:rPr>
        <w:t>SoundHound Inc., a US late-stage tech company specialized in voice AI, whose headquarters are in Silicon Valley, California, in the USA. [The investment is expected to close in the first quarter of 2022.]</w:t>
      </w:r>
    </w:p>
    <w:p>
      <w:pPr>
        <w:spacing w:after="0" w:line="180"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SoundHound’s independent voice AI platform, built on proprietary natural language technology, enables businesses to deliver best-in-class conversational experiences to their customers across 22 languages. Voice AI is projected to be a $160 billion market opportunity and SoundHound is at the forefront of helping brands build differentiated, voice-enabled experiences that grow customer loyalty and deliver value.</w:t>
      </w:r>
    </w:p>
    <w:p>
      <w:pPr>
        <w:spacing w:after="0" w:line="16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a late-stage venture company, SoundHound has a strong backlog from existing customers, which include well-known car manufacturers, home appliance manufacturers, and telecom companies, among others.</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investment will be QFB’s first investment in the United States Tech market and comes as a significant addition to the Bank’s robust presence in the US market. The investment by a local Qatari investment bank in a Silicon Valley company also presents a unique opportunity for local investors and opens up new avenues for cooperation and bilateral investment between both markets.</w:t>
      </w:r>
    </w:p>
    <w:p>
      <w:pPr>
        <w:spacing w:after="0" w:line="180"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Commenting on the investment, Sheikh Faisal bin Thani Al-Thani, Chairman of QFB, said: </w:t>
      </w:r>
      <w:r>
        <w:rPr>
          <w:rFonts w:ascii="Arial" w:cs="Arial" w:eastAsia="Arial" w:hAnsi="Arial"/>
          <w:sz w:val="18"/>
          <w:szCs w:val="18"/>
          <w:color w:val="auto"/>
        </w:rPr>
        <w:t>“This landmark investment is a bold new step by QFB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 the AI technology investment field. We believe SoundHound has great potential for growth, especially after its prospective listing in the United States early next year. With its revolutionary AI offering and expertise in the voice AI market, we consider this opportunity a great benefit to our local investors. With the abundance of opportunities it offers, and its robust expertise and expansion impetus, we are happy to be an investor in SoundHound as it moves forward toward the next phase of its growth momentum.”</w:t>
      </w:r>
    </w:p>
    <w:p>
      <w:pPr>
        <w:spacing w:after="0" w:line="183" w:lineRule="exact"/>
        <w:rPr>
          <w:sz w:val="24"/>
          <w:szCs w:val="24"/>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Mr. Abdulrahman Totonji, QFB’s CEO added: </w:t>
      </w:r>
      <w:r>
        <w:rPr>
          <w:rFonts w:ascii="Arial" w:cs="Arial" w:eastAsia="Arial" w:hAnsi="Arial"/>
          <w:sz w:val="17"/>
          <w:szCs w:val="17"/>
          <w:color w:val="auto"/>
        </w:rPr>
        <w:t>“This is a historic addition to QFB’s unique offering to its elite clientele and an excellent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opportunity. It is a continuation of our ambitious plan to cater to the growing demand of local investors through our Shari’ah compliant platform.</w:t>
      </w:r>
    </w:p>
    <w:p>
      <w:pPr>
        <w:spacing w:after="0" w:line="14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our efforts to scope opportunities in the US market, this opportunity has proven a suitable candidate for investment, satisfying all our key criteria we look for in technology-based firms. With this investment secured, we at QFB are working on new projects with abundant enthusiasm and excitement, as this unique investment opens up new opportunities for both our firms and our clients.”</w:t>
      </w:r>
    </w:p>
    <w:p>
      <w:pPr>
        <w:spacing w:after="0" w:line="18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This investment opportunity, which has been approved by QFB’s Shari’ah Supervisory Board, is offered on private placement basis to qualified investors meeting the investment eligibility requirements in accordance with the rules and regulatory requirements of QFC Regulatory Authority (QFCRA).</w:t>
      </w:r>
    </w:p>
    <w:p>
      <w:pPr>
        <w:spacing w:after="0" w:line="12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Qatar First Bank (QFB), the first independent Shari’ah compliant bank authorized by the QFC Regulatory Authority (QFCRA) and a listed entity on the Qatar Stock Exchange (QSE: QFBQ).</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refers to a proposed transaction between Archimedes Tech SPAC Partners Co.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intends to file relevant materials with the SEC, including a registration statement on Form S-4, which will include a proxy statement/prospectus. Security holders are encouraged to carefully review such information, including the risk factors and other disclosures therein. The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and security holders will be able to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Archimedes and SoundHound and their respective directors and executive officers may be deemed to be participants in the solicitation of proxies from Archimedes’s stockholders in connection with the proposed transaction. Information about Archimedes’s directors and executive officers and their ownership of Archimedes’s securities is set forth in Archimedes’s filings with the SEC. Additional information regarding the interests of those persons and other persons who may be deemed participants in the proposed transaction may be obtained by reading the proxy statement/prospectus regarding the proposed transaction when it becomes available. You may obtain free copies of these documents as described in the preceding paragraph.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Mirna Naccache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Marketing &amp; Communication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+974 5501 0234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communications@qfb.com.qa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Qatar First Bank (QFB):</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Qatar First Bank LLC (Public) – “QFB”, a leading Sharia-compliant investment bank based in Qatar and listed on the Qatar Stock Exchange (QSE: QFBQ), is one of the first independent Sharia-compliant financial institutions regulated by the Qatar Financial Centre Regulatory Authority that offers investment opportunities and innovative financial solutions with local, regional and international reach.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Launched in 2009 as an investment bank, QFB has since evolved to broaden its offering to combine the best of a private bank with bespoke investment solutions tailored for the protection, preservation, and growth of wealth.</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QFB provides a wide range of investment products and services including alternative investments focused on private equity and real estate, private banking and wealth management, corporate and institutional banking, as well as treasury and investments.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a clear strategy, a highly experienced team, and a solid shareholder-base, QFB is a trusted advisor for high net-worth individuals, corporate and institutional clients, and a gateway to opportunities in Qatar, the region, and global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www.qfb.com.qa</w:t>
      </w:r>
    </w:p>
    <w:p>
      <w:pPr>
        <w:spacing w:after="0" w:line="225" w:lineRule="exact"/>
        <w:rPr>
          <w:sz w:val="20"/>
          <w:szCs w:val="20"/>
          <w:color w:val="auto"/>
        </w:rPr>
      </w:pPr>
    </w:p>
    <w:p>
      <w:pPr>
        <w:ind w:right="2500"/>
        <w:spacing w:after="0" w:line="342" w:lineRule="auto"/>
        <w:rPr>
          <w:sz w:val="20"/>
          <w:szCs w:val="20"/>
          <w:color w:val="auto"/>
        </w:rPr>
      </w:pPr>
      <w:r>
        <w:rPr>
          <w:rFonts w:ascii="Arial" w:cs="Arial" w:eastAsia="Arial" w:hAnsi="Arial"/>
          <w:sz w:val="16"/>
          <w:szCs w:val="16"/>
          <w:color w:val="auto"/>
        </w:rPr>
        <w:t>PO Box 28028 | Doha, Qatar | T +974 4448 3333 | F +974 4448 3560 | information@qfb.com.qa | www.qfb.com.qa Qatar First Bank LLC (Public) is authorized by QFCRA under license No. 00091 and listed on the Qatar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2021-11-29T05:14:16Z</dcterms:created>
  <dcterms:modified xsi:type="dcterms:W3CDTF">2021-11-29T05:14:16Z</dcterms:modified>
</cp:coreProperties>
</file>