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SHARAN NITESH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1,590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774,229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03/19/2024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23,212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8.3656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751,017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SoundHound AI, Inc to satisfy tax withholding obligations in connection with the vesting of 6,250 restricted stock units granted to the reporting person on July 20, 2022.</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and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03/19/2024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75" w:lineRule="exact"/>
        <w:rPr>
          <w:sz w:val="20"/>
          <w:szCs w:val="20"/>
          <w:color w:val="auto"/>
        </w:rPr>
      </w:pPr>
    </w:p>
    <w:p>
      <w:pPr>
        <w:ind w:right="34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2024-03-19T19:52:38Z</dcterms:created>
  <dcterms:modified xsi:type="dcterms:W3CDTF">2024-03-19T19:52:38Z</dcterms:modified>
</cp:coreProperties>
</file>