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STONEHOCKER TIMOTHY</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5400 BETSY ROSS DRIVE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380" w:type="dxa"/>
            <w:vAlign w:val="bottom"/>
            <w:gridSpan w:val="3"/>
          </w:tcPr>
          <w:p>
            <w:pPr>
              <w:ind w:left="80"/>
              <w:spacing w:after="0"/>
              <w:rPr>
                <w:sz w:val="20"/>
                <w:szCs w:val="20"/>
                <w:color w:val="auto"/>
              </w:rPr>
            </w:pPr>
            <w:r>
              <w:rPr>
                <w:rFonts w:ascii="Arial" w:cs="Arial" w:eastAsia="Arial" w:hAnsi="Arial"/>
                <w:sz w:val="17"/>
                <w:szCs w:val="17"/>
                <w:color w:val="0000FF"/>
              </w:rPr>
              <w:t>10/23/2023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10/23/2023</w:t>
            </w:r>
          </w:p>
        </w:tc>
        <w:tc>
          <w:tcPr>
            <w:tcW w:w="116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10/23/2023</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5,404</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1.71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1,006,531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herein was made to satisfy tax withholding obligations in connection with the vesting of shares of restricted stock units granted to the reporting person on August 4, 2022, September 7, 2022, August 1, 2023, and August 4, 2023.</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fact for STONEHOCKER</w:t>
      </w:r>
      <w:r>
        <w:rPr>
          <w:sz w:val="20"/>
          <w:szCs w:val="20"/>
          <w:color w:val="auto"/>
        </w:rPr>
        <w:tab/>
      </w:r>
      <w:r>
        <w:rPr>
          <w:rFonts w:ascii="Arial" w:cs="Arial" w:eastAsia="Arial" w:hAnsi="Arial"/>
          <w:sz w:val="15"/>
          <w:szCs w:val="15"/>
          <w:color w:val="0000FF"/>
        </w:rPr>
        <w:t>10/25/2023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139"/>
        <w:spacing w:after="0" w:line="273"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89" w:lineRule="exact"/>
        <w:rPr>
          <w:sz w:val="20"/>
          <w:szCs w:val="20"/>
          <w:color w:val="auto"/>
        </w:rPr>
      </w:pPr>
    </w:p>
    <w:p>
      <w:pPr>
        <w:ind w:right="3539" w:firstLine="520"/>
        <w:spacing w:after="0" w:line="25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spacing w:after="0" w:line="3"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25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2023-10-25T16:06:00Z</dcterms:created>
  <dcterms:modified xsi:type="dcterms:W3CDTF">2023-10-25T16:06:00Z</dcterms:modified>
</cp:coreProperties>
</file>