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March 5, 2021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Stephen N. Cannon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Chief Executive Officer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Archimedes Tech SPAC Partners Co.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2093 Philadelphia Pike #1968</w:t>
      </w:r>
    </w:p>
    <w:p>
      <w:pPr>
        <w:ind w:left="74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Claymont, DE 19703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Archimedes Tech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SPAC Partners Co.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Amendment No. 1 to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Registration Statement on Form S-1</w:t>
      </w:r>
    </w:p>
    <w:p>
      <w:pPr>
        <w:jc w:val="right"/>
        <w:ind w:right="1819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Filed March 1, 2021</w:t>
      </w:r>
    </w:p>
    <w:p>
      <w:pPr>
        <w:jc w:val="right"/>
        <w:ind w:right="1819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333-253108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Mr. Cannon: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13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We have reviewed your amended registration statement and have the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following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right="223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comments. In some of our comments, we may ask you to provide us with information so we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may better understand your disclosure.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2439" w:firstLine="1474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Please respond to this letter by amending your registration statement and providing the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requested information. If you do not believe our comments apply to your facts and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 w:firstLine="737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circumstances or do not believe an amendment is appropriate, please tell us why in your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response.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After reviewing any amendment to your registration statement and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the information you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provide in response to these comments, we may have additional comments.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Amendment No.1 to Registration Statement on Form S-1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Financial Statements, page F-1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32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Revise your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presentation to include only financial statements as of and for the period</w:t>
      </w:r>
    </w:p>
    <w:p>
      <w:pPr>
        <w:ind w:left="590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ending December 31,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2020. Expand your subsequent events footnote as necessary to</w:t>
      </w:r>
    </w:p>
    <w:p>
      <w:pPr>
        <w:ind w:left="5900"/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disclose events or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transactions occurring after December 31, 2020.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Stephen N. Cannon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</w:t>
      </w:r>
    </w:p>
    <w:p>
      <w:pPr>
        <w:spacing w:after="0" w:line="238" w:lineRule="auto"/>
        <w:tabs>
          <w:tab w:leader="none" w:pos="28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ArchimedesLastNameStephen</w:t>
        <w:tab/>
        <w:t>N. Cannon</w:t>
      </w: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Tech SPAC Partners Co.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Comapany</w:t>
      </w:r>
    </w:p>
    <w:p>
      <w:pPr>
        <w:spacing w:after="0" w:line="238" w:lineRule="auto"/>
        <w:tabs>
          <w:tab w:leader="none" w:pos="11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March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NameArchimedes Tech SPAC Partners Co.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5, 2021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March2 5, 2021 Page 2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Page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FirstName LastName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6"/>
          <w:szCs w:val="16"/>
          <w:color w:val="auto"/>
        </w:rPr>
        <w:t>You may contact Shannon Buskirk, Staff Accountant, at (202) 551-3717 or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Ethan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right="233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Horowitz, Accounting Branch Chief, at (202) 551-3311 if you have questions regarding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right="1819"/>
        <w:spacing w:after="0" w:line="23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comments on the financial statements and related matters. Please contact Karina Dorin, Staff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Attorney, at (202) 551-3763 or Laura Nicholson, Special Counsel, at (202)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551-3584 with any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other 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Corporation Finance</w:t>
      </w:r>
    </w:p>
    <w:p>
      <w:pPr>
        <w:ind w:left="61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Energy &amp;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Transportation</w:t>
      </w:r>
    </w:p>
    <w:p>
      <w:pPr>
        <w:spacing w:after="0" w:line="237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Giovanni Caruso</w:t>
      </w:r>
    </w:p>
    <w:sectPr>
      <w:pgSz w:w="11900" w:h="16838" w:orient="portrait"/>
      <w:cols w:equalWidth="0" w:num="1">
        <w:col w:w="10139"/>
      </w:cols>
      <w:pgMar w:left="320" w:top="244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2021-08-15T20:49:56Z</dcterms:created>
  <dcterms:modified xsi:type="dcterms:W3CDTF">2021-08-15T20:49:56Z</dcterms:modified>
</cp:coreProperties>
</file>