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9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91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Ball Eric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07/18/2024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jc w:val="right"/>
              <w:ind w:right="20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07/18/2024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121,506</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138,382</w:t>
            </w:r>
          </w:p>
        </w:tc>
        <w:tc>
          <w:tcPr>
            <w:tcW w:w="9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07/18/2024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60" w:type="dxa"/>
            <w:vAlign w:val="bottom"/>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rPr>
              <w:t>121,506</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21"/>
                <w:szCs w:val="21"/>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571,756</w:t>
            </w:r>
          </w:p>
        </w:tc>
        <w:tc>
          <w:tcPr>
            <w:tcW w:w="940" w:type="dxa"/>
            <w:vAlign w:val="bottom"/>
            <w:vMerge w:val="restart"/>
          </w:tcPr>
          <w:p>
            <w:pPr>
              <w:jc w:val="center"/>
              <w:ind w:right="5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9"/>
              </w:rPr>
              <w:t>2,525</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140,907</w:t>
            </w:r>
          </w:p>
        </w:tc>
        <w:tc>
          <w:tcPr>
            <w:tcW w:w="9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6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121,506 shares of Class A Common Stock from the Reporting Individual to The Ball Axline Living Trust on July 18, 2024 for no consideration.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under the SoundHound AI, Inc. 2022 Incentive Award Plan (the "Plan"). These restricted stock units vest in four approximately equal quarterly installments.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08/05/2024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Ball Eric R.</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Ball Eric R. - CIK # 0001588852</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Eric R. Ball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Eric R. Ball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8852"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2024-08-05T16:52:10Z</dcterms:created>
  <dcterms:modified xsi:type="dcterms:W3CDTF">2024-08-05T16:52:10Z</dcterms:modified>
</cp:coreProperties>
</file>