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9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-625475</wp:posOffset>
            </wp:positionV>
            <wp:extent cx="58420" cy="638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881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-625475</wp:posOffset>
            </wp:positionV>
            <wp:extent cx="58420" cy="638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88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06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SHARAN NITESH</w:t>
        </w:r>
      </w:hyperlink>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SOUNDHOUND AI, INC.</w:t>
            </w:r>
          </w:p>
        </w:tc>
        <w:tc>
          <w:tcPr>
            <w:tcW w:w="136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5400 BETSY ROSS DRIVE</w:t>
            </w:r>
          </w:p>
        </w:tc>
        <w:tc>
          <w:tcPr>
            <w:tcW w:w="136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5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CLARA CA</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06/27/2024</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6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6"/>
              </w:rPr>
              <w:t>Amount</w:t>
            </w:r>
          </w:p>
        </w:tc>
        <w:tc>
          <w:tcPr>
            <w:tcW w:w="320" w:type="dxa"/>
            <w:vAlign w:val="bottom"/>
          </w:tcPr>
          <w:p>
            <w:pPr>
              <w:spacing w:after="0"/>
              <w:rPr>
                <w:sz w:val="11"/>
                <w:szCs w:val="11"/>
                <w:color w:val="auto"/>
              </w:rPr>
            </w:pP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440" w:type="dxa"/>
            <w:vAlign w:val="bottom"/>
            <w:vMerge w:val="restart"/>
          </w:tcPr>
          <w:p>
            <w:pPr>
              <w:jc w:val="right"/>
              <w:ind w:right="84"/>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06/27/2024</w:t>
            </w: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121,506</w:t>
            </w:r>
          </w:p>
        </w:tc>
        <w:tc>
          <w:tcPr>
            <w:tcW w:w="3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44"/>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850,139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8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34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Series A</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3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121,506</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Preferred</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06/27/2024</w:t>
            </w:r>
          </w:p>
        </w:tc>
        <w:tc>
          <w:tcPr>
            <w:tcW w:w="1120" w:type="dxa"/>
            <w:vAlign w:val="bottom"/>
          </w:tcPr>
          <w:p>
            <w:pPr>
              <w:spacing w:after="0"/>
              <w:rPr>
                <w:sz w:val="12"/>
                <w:szCs w:val="12"/>
                <w:color w:val="auto"/>
              </w:rPr>
            </w:pPr>
          </w:p>
        </w:tc>
        <w:tc>
          <w:tcPr>
            <w:tcW w:w="74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C</w:t>
            </w:r>
          </w:p>
        </w:tc>
        <w:tc>
          <w:tcPr>
            <w:tcW w:w="800" w:type="dxa"/>
            <w:vAlign w:val="bottom"/>
          </w:tcPr>
          <w:p>
            <w:pPr>
              <w:ind w:left="440"/>
              <w:spacing w:after="0" w:line="142" w:lineRule="exact"/>
              <w:rPr>
                <w:sz w:val="20"/>
                <w:szCs w:val="20"/>
                <w:color w:val="auto"/>
              </w:rPr>
            </w:pPr>
            <w:r>
              <w:rPr>
                <w:rFonts w:ascii="Times New Roman" w:cs="Times New Roman" w:eastAsia="Times New Roman" w:hAnsi="Times New Roman"/>
                <w:sz w:val="13"/>
                <w:szCs w:val="13"/>
                <w:color w:val="0000FF"/>
              </w:rPr>
              <w:t>3,334</w:t>
            </w: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76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60" w:type="dxa"/>
            <w:vAlign w:val="bottom"/>
          </w:tcPr>
          <w:p>
            <w:pPr>
              <w:ind w:left="280"/>
              <w:spacing w:after="0" w:line="142" w:lineRule="exact"/>
              <w:rPr>
                <w:sz w:val="20"/>
                <w:szCs w:val="20"/>
                <w:color w:val="auto"/>
              </w:rPr>
            </w:pPr>
            <w:r>
              <w:rPr>
                <w:rFonts w:ascii="Times New Roman" w:cs="Times New Roman" w:eastAsia="Times New Roman" w:hAnsi="Times New Roman"/>
                <w:sz w:val="13"/>
                <w:szCs w:val="13"/>
                <w:color w:val="0000FF"/>
              </w:rPr>
              <w:t>0.00</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-2007870</wp:posOffset>
            </wp:positionV>
            <wp:extent cx="29210" cy="201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29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acquisition of the Series A Preferred Stock was previously reported on a Form 4 in January 2023 in Table I and the disposition of the Series A Preferred Stock is being corrected in this Form 4 to be reported in Table II.</w:t>
      </w:r>
    </w:p>
    <w:p>
      <w:pPr>
        <w:spacing w:after="0" w:line="17"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Series A Preferred Stock was automatically converted on June 27, 2024 at the conversion ratio, which conversion ratio was determined by taking the sum of the original issue price of $30.00 per share of Series A Preferred Stock, plus all accrued dividends, divided by the conversion price of $1.00 per share.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was convertible at the option of the holder beginning on May 2, 2023 following the completion by the registrant of certain conditions.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Series A Preferred Stock was perpetual and therefore had no expiration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07/01/2024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SHARAN NITESH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-20320</wp:posOffset>
            </wp:positionV>
            <wp:extent cx="992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4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SHARAN NITESH - CIK # 0001917992</w:t>
      </w:r>
    </w:p>
    <w:p>
      <w:pPr>
        <w:spacing w:after="0" w:line="164" w:lineRule="exact"/>
        <w:rPr>
          <w:sz w:val="20"/>
          <w:szCs w:val="20"/>
          <w:color w:val="auto"/>
        </w:rPr>
      </w:pPr>
    </w:p>
    <w:p>
      <w:pPr>
        <w:ind w:right="3659" w:firstLine="502"/>
        <w:spacing w:after="0" w:line="269"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Warren Heit or Keyvan Mohajer, signing singly, the undersigned's true and lawful attorney-in-fact to:</w:t>
      </w:r>
    </w:p>
    <w:p>
      <w:pPr>
        <w:ind w:right="3759" w:firstLine="505"/>
        <w:spacing w:after="0" w:line="255" w:lineRule="auto"/>
        <w:tabs>
          <w:tab w:leader="none" w:pos="90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1" w:lineRule="exact"/>
        <w:rPr>
          <w:rFonts w:ascii="Courier New" w:cs="Courier New" w:eastAsia="Courier New" w:hAnsi="Courier New"/>
          <w:sz w:val="16"/>
          <w:szCs w:val="16"/>
          <w:color w:val="auto"/>
        </w:rPr>
      </w:pPr>
    </w:p>
    <w:p>
      <w:pPr>
        <w:ind w:right="3259" w:firstLine="505"/>
        <w:spacing w:after="0"/>
        <w:tabs>
          <w:tab w:leader="none" w:pos="9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5" w:lineRule="exact"/>
        <w:rPr>
          <w:rFonts w:ascii="Courier New" w:cs="Courier New" w:eastAsia="Courier New" w:hAnsi="Courier New"/>
          <w:sz w:val="17"/>
          <w:szCs w:val="17"/>
          <w:color w:val="auto"/>
        </w:rPr>
      </w:pPr>
    </w:p>
    <w:p>
      <w:pPr>
        <w:ind w:right="3159" w:firstLine="505"/>
        <w:spacing w:after="0"/>
        <w:tabs>
          <w:tab w:leader="none" w:pos="9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5" w:lineRule="exact"/>
        <w:rPr>
          <w:rFonts w:ascii="Courier New" w:cs="Courier New" w:eastAsia="Courier New" w:hAnsi="Courier New"/>
          <w:sz w:val="17"/>
          <w:szCs w:val="17"/>
          <w:color w:val="auto"/>
        </w:rPr>
      </w:pPr>
    </w:p>
    <w:p>
      <w:pPr>
        <w:ind w:right="3059" w:firstLine="5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spacing w:after="0" w:line="5" w:lineRule="exact"/>
        <w:rPr>
          <w:rFonts w:ascii="Courier New" w:cs="Courier New" w:eastAsia="Courier New" w:hAnsi="Courier New"/>
          <w:sz w:val="17"/>
          <w:szCs w:val="17"/>
          <w:color w:val="auto"/>
        </w:rPr>
      </w:pPr>
    </w:p>
    <w:p>
      <w:pPr>
        <w:ind w:right="295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2759" w:firstLine="502"/>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spacing w:after="0" w:line="2" w:lineRule="exact"/>
        <w:rPr>
          <w:rFonts w:ascii="Courier New" w:cs="Courier New" w:eastAsia="Courier New" w:hAnsi="Courier New"/>
          <w:sz w:val="17"/>
          <w:szCs w:val="17"/>
          <w:color w:val="auto"/>
        </w:rPr>
      </w:pPr>
    </w:p>
    <w:p>
      <w:pPr>
        <w:ind w:right="3459" w:firstLine="502"/>
        <w:spacing w:after="0" w:line="31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Nitesh Sharan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Nitesh Sharan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7992"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2024-07-01T16:21:42Z</dcterms:created>
  <dcterms:modified xsi:type="dcterms:W3CDTF">2024-07-01T16:21:42Z</dcterms:modified>
</cp:coreProperties>
</file>