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Ball Eric 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SOUNDHOUND AI,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SOUN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w w:val="97"/>
              </w:rPr>
              <w:t>C/O SOUNDHOUND 5400 BETSY ROSS DRIVE</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03/09/2023</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gridSpan w:val="5"/>
          </w:tcPr>
          <w:p>
            <w:pPr>
              <w:spacing w:after="0"/>
              <w:rPr>
                <w:sz w:val="12"/>
                <w:szCs w:val="12"/>
                <w:color w:val="auto"/>
              </w:rPr>
            </w:pPr>
          </w:p>
        </w:tc>
        <w:tc>
          <w:tcPr>
            <w:tcW w:w="1100" w:type="dxa"/>
            <w:vAlign w:val="bottom"/>
            <w:tcBorders>
              <w:bottom w:val="single" w:sz="8" w:color="2C2C2C"/>
            </w:tcBorders>
            <w:gridSpan w:val="2"/>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SANTA</w:t>
            </w:r>
          </w:p>
        </w:tc>
        <w:tc>
          <w:tcPr>
            <w:tcW w:w="380" w:type="dxa"/>
            <w:vAlign w:val="bottom"/>
          </w:tcPr>
          <w:p>
            <w:pPr>
              <w:spacing w:after="0"/>
              <w:rPr>
                <w:sz w:val="18"/>
                <w:szCs w:val="18"/>
                <w:color w:val="auto"/>
              </w:rPr>
            </w:pPr>
          </w:p>
        </w:tc>
        <w:tc>
          <w:tcPr>
            <w:tcW w:w="46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3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03/09/2023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1"/>
              </w:rPr>
              <w:t>10,438</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2.4259</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56,935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herein was made to accommodate taxable income payment obligations in connection with the settlement of shares of restricted stock units granted to the reporting person on August 4,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8"/>
              </w:rPr>
              <w:t>/s /Warren Heit,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03/13/2023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7"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2023-03-13T17:25:49Z</dcterms:created>
  <dcterms:modified xsi:type="dcterms:W3CDTF">2023-03-13T17:25:49Z</dcterms:modified>
</cp:coreProperties>
</file>