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177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177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SHARAN NITESH</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SOUNDHOUND AI,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5400 BETSY ROSS DRIVE</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7"/>
                <w:szCs w:val="17"/>
                <w:color w:val="0000FF"/>
              </w:rPr>
              <w:t>SANTA</w:t>
            </w:r>
          </w:p>
        </w:tc>
        <w:tc>
          <w:tcPr>
            <w:tcW w:w="114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95054</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CLARA</w:t>
            </w:r>
          </w:p>
        </w:tc>
        <w:tc>
          <w:tcPr>
            <w:tcW w:w="114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SOUNDHOUND AI,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SOUN</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18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180" w:type="dxa"/>
            <w:vAlign w:val="bottom"/>
            <w:tcBorders>
              <w:bottom w:val="single" w:sz="8" w:color="0000EE"/>
            </w:tcBorders>
          </w:tcPr>
          <w:p>
            <w:pPr>
              <w:spacing w:after="0"/>
              <w:rPr>
                <w:sz w:val="3"/>
                <w:szCs w:val="3"/>
                <w:color w:val="auto"/>
              </w:rPr>
            </w:pPr>
          </w:p>
        </w:tc>
        <w:tc>
          <w:tcPr>
            <w:tcW w:w="1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180" w:type="dxa"/>
            <w:vAlign w:val="bottom"/>
            <w:tcBorders>
              <w:bottom w:val="single" w:sz="8" w:color="2C2C2C"/>
            </w:tcBorders>
          </w:tcPr>
          <w:p>
            <w:pPr>
              <w:spacing w:after="0"/>
              <w:rPr>
                <w:sz w:val="6"/>
                <w:szCs w:val="6"/>
                <w:color w:val="auto"/>
              </w:rPr>
            </w:pPr>
          </w:p>
        </w:tc>
        <w:tc>
          <w:tcPr>
            <w:tcW w:w="144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16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tcPr>
          <w:p>
            <w:pPr>
              <w:ind w:left="40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3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06/20/2024</w:t>
            </w:r>
          </w:p>
        </w:tc>
        <w:tc>
          <w:tcPr>
            <w:tcW w:w="1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00" w:type="dxa"/>
            <w:vAlign w:val="bottom"/>
            <w:gridSpan w:val="2"/>
            <w:vMerge w:val="restart"/>
          </w:tcPr>
          <w:p>
            <w:pPr>
              <w:ind w:left="640"/>
              <w:spacing w:after="0"/>
              <w:rPr>
                <w:sz w:val="20"/>
                <w:szCs w:val="20"/>
                <w:color w:val="auto"/>
              </w:rPr>
            </w:pPr>
            <w:r>
              <w:rPr>
                <w:rFonts w:ascii="Times New Roman" w:cs="Times New Roman" w:eastAsia="Times New Roman" w:hAnsi="Times New Roman"/>
                <w:sz w:val="17"/>
                <w:szCs w:val="17"/>
                <w:color w:val="0000FF"/>
              </w:rPr>
              <w:t>Chief Financial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180" w:type="dxa"/>
            <w:vAlign w:val="bottom"/>
          </w:tcPr>
          <w:p>
            <w:pPr>
              <w:spacing w:after="0"/>
              <w:rPr>
                <w:sz w:val="6"/>
                <w:szCs w:val="6"/>
                <w:color w:val="auto"/>
              </w:rPr>
            </w:pPr>
          </w:p>
        </w:tc>
        <w:tc>
          <w:tcPr>
            <w:tcW w:w="1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1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180" w:type="dxa"/>
            <w:vAlign w:val="bottom"/>
            <w:tcBorders>
              <w:bottom w:val="single" w:sz="8" w:color="2C2C2C"/>
            </w:tcBorders>
          </w:tcPr>
          <w:p>
            <w:pPr>
              <w:spacing w:after="0"/>
              <w:rPr>
                <w:sz w:val="8"/>
                <w:szCs w:val="8"/>
                <w:color w:val="auto"/>
              </w:rPr>
            </w:pPr>
          </w:p>
        </w:tc>
        <w:tc>
          <w:tcPr>
            <w:tcW w:w="144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06/20/2024</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22,384</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4.0399</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728,633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herein was made to satisfy tax withholding obligations in connection with the vesting of shares of restricted stock units granted to the reporting person on July 20, 2022, September 7, 2022, and August 3, 2023.</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/Warren Heit, attorney-in-</w:t>
            </w: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0000FF"/>
              </w:rPr>
              <w:t>06/24/2024</w:t>
            </w:r>
          </w:p>
        </w:tc>
        <w:tc>
          <w:tcPr>
            <w:tcW w:w="0" w:type="dxa"/>
            <w:vAlign w:val="bottom"/>
          </w:tcPr>
          <w:p>
            <w:pPr>
              <w:spacing w:after="0"/>
              <w:rPr>
                <w:sz w:val="1"/>
                <w:szCs w:val="1"/>
                <w:color w:val="auto"/>
              </w:rPr>
            </w:pPr>
          </w:p>
        </w:tc>
      </w:tr>
      <w:tr>
        <w:trPr>
          <w:trHeight w:val="87"/>
        </w:trPr>
        <w:tc>
          <w:tcPr>
            <w:tcW w:w="196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 for SHARAN NITESH</w:t>
            </w:r>
          </w:p>
        </w:tc>
        <w:tc>
          <w:tcPr>
            <w:tcW w:w="1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60" w:type="dxa"/>
            <w:vAlign w:val="bottom"/>
            <w:tcBorders>
              <w:top w:val="single" w:sz="8" w:color="auto"/>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920" w:type="dxa"/>
            <w:vAlign w:val="bottom"/>
            <w:shd w:val="clear" w:color="auto" w:fill="000000"/>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3000" w:type="dxa"/>
            <w:vAlign w:val="bottom"/>
            <w:gridSpan w:val="5"/>
          </w:tcPr>
          <w:p>
            <w:pPr>
              <w:spacing w:after="0"/>
              <w:rPr>
                <w:sz w:val="20"/>
                <w:szCs w:val="20"/>
                <w:color w:val="auto"/>
              </w:rPr>
            </w:pPr>
            <w:r>
              <w:rPr>
                <w:rFonts w:ascii="Arial" w:cs="Arial" w:eastAsia="Arial" w:hAnsi="Arial"/>
                <w:sz w:val="13"/>
                <w:szCs w:val="13"/>
                <w:color w:val="auto"/>
              </w:rPr>
              <w:t>** Signature of Reporting PersonDate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 FOR REPORTING UNDER SECTION 16(a) OF</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SECURITIES EXCHANGE ACT OF 1934, AS AMENDED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SOUNDHOUND AI, INC.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SHARAN NITESH - CIK # 0001917992</w:t>
      </w:r>
    </w:p>
    <w:p>
      <w:pPr>
        <w:spacing w:after="0" w:line="175" w:lineRule="exact"/>
        <w:rPr>
          <w:sz w:val="20"/>
          <w:szCs w:val="20"/>
          <w:color w:val="auto"/>
        </w:rPr>
      </w:pPr>
    </w:p>
    <w:p>
      <w:pPr>
        <w:ind w:right="3439" w:firstLine="520"/>
        <w:spacing w:after="0" w:line="262"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Warren Heit or Keyvan Mohajer, signing singly, the undersigned's true and lawful attorney-in-fact to:</w:t>
      </w:r>
    </w:p>
    <w:p>
      <w:pPr>
        <w:spacing w:after="0" w:line="1" w:lineRule="exact"/>
        <w:rPr>
          <w:sz w:val="20"/>
          <w:szCs w:val="20"/>
          <w:color w:val="auto"/>
        </w:rPr>
      </w:pPr>
    </w:p>
    <w:p>
      <w:pPr>
        <w:ind w:right="3539" w:firstLine="526"/>
        <w:spacing w:after="0" w:line="249" w:lineRule="auto"/>
        <w:tabs>
          <w:tab w:leader="none" w:pos="935"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any Form 3, 4, or 5 in accordance with Section 16(a) of the Securities Exchange Act of 1934, as amended, and the rules thereunder;</w:t>
      </w:r>
    </w:p>
    <w:p>
      <w:pPr>
        <w:ind w:right="3019" w:firstLine="526"/>
        <w:spacing w:after="0" w:line="250" w:lineRule="auto"/>
        <w:tabs>
          <w:tab w:leader="none" w:pos="935"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any such form with the United States Securities and Exchange Commission and any stock exchange or similar authority, including completing and executing a Uniform Application for Access Codes to File on Edgar on Form ID; and</w:t>
      </w:r>
    </w:p>
    <w:p>
      <w:pPr>
        <w:spacing w:after="0" w:line="194" w:lineRule="exact"/>
        <w:rPr>
          <w:rFonts w:ascii="Courier New" w:cs="Courier New" w:eastAsia="Courier New" w:hAnsi="Courier New"/>
          <w:sz w:val="17"/>
          <w:szCs w:val="17"/>
          <w:color w:val="auto"/>
        </w:rPr>
      </w:pPr>
    </w:p>
    <w:p>
      <w:pPr>
        <w:ind w:right="2919" w:firstLine="526"/>
        <w:spacing w:after="0" w:line="249" w:lineRule="auto"/>
        <w:tabs>
          <w:tab w:leader="none" w:pos="935"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ind w:right="2819" w:firstLine="520"/>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w:t>
      </w:r>
    </w:p>
    <w:p>
      <w:pPr>
        <w:ind w:right="271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do or cause to be done by virtue of this power of attorney and the rights and powers herein granted. The undersigned acknowledges that the foregoing attorneys-in-fact, in serving in such capacity at the request of the undersigned, are not assuming, any of the undersigned's responsibilities to comply with Section 16 of the Securities Exchange Act of 1934.</w:t>
      </w:r>
    </w:p>
    <w:p>
      <w:pPr>
        <w:ind w:right="2499" w:firstLine="520"/>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undersigned is no longer required to file Form 3, 4, or 5, or unless earlier revoked by the undersigned in a signed writing delivered to the foregoing attorney-in-fact.</w:t>
      </w:r>
    </w:p>
    <w:p>
      <w:pPr>
        <w:ind w:right="3239" w:firstLine="520"/>
        <w:spacing w:after="0" w:line="33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undersigned has caused this Power of Attorney to be executed as of this 4 day of May, 2022.</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Nitesh Sharan</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w:t>
      </w:r>
    </w:p>
    <w:p>
      <w:pPr>
        <w:spacing w:after="0" w:line="37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Nitesh Sharan</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917992" TargetMode="External"/><Relationship Id="rId13" Type="http://schemas.openxmlformats.org/officeDocument/2006/relationships/hyperlink" Target="http://www.sec.gov/cgi-bin/browse-edgar?action=getcompany&amp;CIK=000184085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2024-06-24T17:31:59Z</dcterms:created>
  <dcterms:modified xsi:type="dcterms:W3CDTF">2024-06-24T17:31:59Z</dcterms:modified>
</cp:coreProperties>
</file>