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Ball Eric R.</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SOUNDHOUND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SOUN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2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5"/>
                <w:szCs w:val="5"/>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9"/>
                <w:szCs w:val="9"/>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380" w:type="dxa"/>
            <w:vAlign w:val="bottom"/>
            <w:tcBorders>
              <w:top w:val="single" w:sz="8" w:color="EEEEEE"/>
            </w:tcBorders>
          </w:tcPr>
          <w:p>
            <w:pPr>
              <w:spacing w:after="0"/>
              <w:rPr>
                <w:sz w:val="4"/>
                <w:szCs w:val="4"/>
                <w:color w:val="auto"/>
              </w:rPr>
            </w:pPr>
          </w:p>
        </w:tc>
        <w:tc>
          <w:tcPr>
            <w:tcW w:w="46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38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SOUNDHOUND AI, INC.</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12/05/2024</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5400 BETSY ROSS DRIVE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380" w:type="dxa"/>
            <w:vAlign w:val="bottom"/>
          </w:tcPr>
          <w:p>
            <w:pPr>
              <w:spacing w:after="0"/>
              <w:rPr>
                <w:sz w:val="11"/>
                <w:szCs w:val="11"/>
                <w:color w:val="auto"/>
              </w:rPr>
            </w:pPr>
          </w:p>
        </w:tc>
        <w:tc>
          <w:tcPr>
            <w:tcW w:w="4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3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5"/>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12/05/2024</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0000FF"/>
              </w:rPr>
              <w:t>50,000</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3"/>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w:t>
            </w:r>
          </w:p>
        </w:tc>
        <w:tc>
          <w:tcPr>
            <w:tcW w:w="1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451,756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12/06/2024</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121,506</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3"/>
            <w:vMerge w:val="restart"/>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w:t>
            </w:r>
          </w:p>
        </w:tc>
        <w:tc>
          <w:tcPr>
            <w:tcW w:w="1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330,250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3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June 2023 and modified on June 28, 2024.</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the Ball Axline Living Trust (dated July 22, 2014) (the "Trust"). The Reporting Person is a joint trustee of the Trust. The beneficiaries of the Trust are immediate family members currently sharing the Reporting Persons' household. The Reporting Person disclaims beneficial ownership of these securities.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12/06/2024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Ball Eric R.</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Ball Eric R. - CIK # 0001588852</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R. Ball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88852"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2024-12-06T16:48:23Z</dcterms:created>
  <dcterms:modified xsi:type="dcterms:W3CDTF">2024-12-06T16:48:23Z</dcterms:modified>
</cp:coreProperties>
</file>