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SHARAN NITESH</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111111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1046666.00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370790146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06/20/2025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111111</w:t>
      </w:r>
      <w:r>
        <w:rPr>
          <w:sz w:val="20"/>
          <w:szCs w:val="20"/>
          <w:color w:val="auto"/>
        </w:rPr>
        <w:tab/>
      </w:r>
      <w:r>
        <w:rPr>
          <w:rFonts w:ascii="Times New Roman" w:cs="Times New Roman" w:eastAsia="Times New Roman" w:hAnsi="Times New Roman"/>
          <w:sz w:val="21"/>
          <w:szCs w:val="21"/>
          <w:color w:val="auto"/>
        </w:rPr>
        <w:t>06/20/2025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and performance stock units granted to the reporting person on July 20,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Nitesh Sharan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2025-06-20T15:54:51Z</dcterms:created>
  <dcterms:modified xsi:type="dcterms:W3CDTF">2025-06-20T15:54:51Z</dcterms:modified>
</cp:coreProperties>
</file>