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SROKA DIANA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SOUNDHOUND AI,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SOUN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w w:val="97"/>
              </w:rPr>
              <w:t>C/O SOUNDHOUND 5400 BETSY ROSS DRIVE</w:t>
            </w: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03/09/2023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gridSpan w:val="5"/>
          </w:tcPr>
          <w:p>
            <w:pPr>
              <w:spacing w:after="0"/>
              <w:rPr>
                <w:sz w:val="12"/>
                <w:szCs w:val="12"/>
                <w:color w:val="auto"/>
              </w:rPr>
            </w:pPr>
          </w:p>
        </w:tc>
        <w:tc>
          <w:tcPr>
            <w:tcW w:w="1100" w:type="dxa"/>
            <w:vAlign w:val="bottom"/>
            <w:tcBorders>
              <w:bottom w:val="single" w:sz="8" w:color="2C2C2C"/>
            </w:tcBorders>
            <w:gridSpan w:val="2"/>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SANTA</w:t>
            </w:r>
          </w:p>
        </w:tc>
        <w:tc>
          <w:tcPr>
            <w:tcW w:w="820" w:type="dxa"/>
            <w:vAlign w:val="bottom"/>
            <w:vMerge w:val="restart"/>
          </w:tcPr>
          <w:p>
            <w:pPr>
              <w:ind w:left="580"/>
              <w:spacing w:after="0"/>
              <w:rPr>
                <w:sz w:val="20"/>
                <w:szCs w:val="20"/>
                <w:color w:val="auto"/>
              </w:rPr>
            </w:pPr>
            <w:r>
              <w:rPr>
                <w:rFonts w:ascii="Arial" w:cs="Arial" w:eastAsia="Arial" w:hAnsi="Arial"/>
                <w:sz w:val="17"/>
                <w:szCs w:val="17"/>
                <w:color w:val="0000FF"/>
                <w:w w:val="92"/>
              </w:rPr>
              <w:t>CA</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03/09/2023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9"/>
              </w:rPr>
              <w:t>5,219</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2.4795</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62,154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accommodate taxable income payment obligations in connection with the settlement of shares of restricted stock units granted to the reporting person on August 4,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/Warren Heit,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03/13/2023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7"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2023-03-13T17:11:23Z</dcterms:created>
  <dcterms:modified xsi:type="dcterms:W3CDTF">2023-03-13T17:11:23Z</dcterms:modified>
</cp:coreProperties>
</file>