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SOUN</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9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w:t>
            </w:r>
          </w:p>
        </w:tc>
        <w:tc>
          <w:tcPr>
            <w:tcW w:w="37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 subject to adjustment</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On June 2, 2022, the Compensation Committee of SoundHound AI, Inc. (the “Company”) and full Board of Directors of the Company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In addition, the Board of Directors of the Company adopted and approved a Non-Employee Director Compensation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Keyvan Mohajer, Chief Executive Officer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Dr. Mohajer’s employment agreement, he will receive a base salary of $450,000 which is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 Mohajer will be granted 720,000 restricted stock units (the “RSUs”) under the SoundHound AI, Inc. 2022 Incentive Award Plan (the “Equity Plan”), which grant will be made after a Form S-8 is on file with the Securities and Exchange Commission (“SEC”) to register shares under the Equity Plan. Once granted, the RSUs will have a 10-year term and 4-year vesting period, vesting in equal quarterly installments with vesting measured from the vesting commencement date of May 1, 2022, subject to continued employment with the Company through each vesting date.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Dr. Mohajer will also be granted 480,000 RSUs that are subject to performance-based vesting (the “PSUs”) under the Equity Plan, which grant will be made after a Form S-8 is on file with the SEC to register shares under the Equity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Dr. Mohajer is eligible to participate in the standard benefit plans offered to similarly-situated employees by the Company from time to time.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Equity Plan) or if the executive resigns his employment for “Good Reason” (as defined in the employment agreement). If such a qualified termination occurs within three months prior to, or one year after, a Change in Control (as defined the Equity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Dr. Mohajer has also entered into the Company’s standard form of confidential information and inventions assignment agreement.</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and conditions of Dr. Mohajer’s employment agreement with the Company is not complete and is qualified in its entirety by reference to the full text of the employment agreement, which is filed herewith as Exhibit 10.1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Nitesh Sharan, Chief Financial Officer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Mr. Sharan’s employment agreement, he will receive a base salary of $350,000 which is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Sharan will be granted 300,000 RSUs under the Equity Plan, which grant will be made after a Form S-8 is on file with the SEC to register shares under the Equity Plan. Once granted, the RSUs will have a 10-year term and 4-year vesting period vesting in equal quarterly installments with vesting measured from the vesting commencement date of September 15, 2021, subject to continued employment with the Company through each vesting date.</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Mr. Sharan will also be granted 200,000 PSUs under the Equity Plan, which grant will be made after a Form S-8 is on file with the SEC to register shares under the Equity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Mr. Sharan is eligible to participate in the standard benefit plans offered to similarly-situated employees by the Company from time to time.</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Equity Plan) or if the executive resigns his employment for “Good Reason” (as defined in the employment agreement). If such a qualified termination occurs within three months prior to, or one year after, a Change in Control (as defined the Equity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Mr. Sharan has also entered into the Company’s standard form of confidential information and inventions assignment agreement.</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and conditions of Mr. Sharan’s employment agreement with the Company is not complete and is qualified in its entirety by reference to the full text of the employment agreement, which is filed herewith as Exhibit 10.2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Timothy Stonehocker, Chief Technology Officer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Mr. Stonehocker’s employment agreement, he will receive a base salary of $335,000 which is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Mr. Stonehocker will be granted 210,000 RSUs under the Equity Plan, which grant will be made after a Form S-8 is on file with the SEC to register shares under the Equity Plan. Once granted, the RSUs will have a 10-year term and 4-year vesting period vesting in equal quarterly installments with vesting measured from the vesting commencement date of May 1, 2022, subject to continued employment with the Company through each vesting date.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Mr. Stonehocker will also be granted 140,000 PSUs under the Equity Plan, which grant will be made after a Form S-8 is on file with the SEC to register shares under the Equity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Mr. Stonehocker is eligible to participate in the standard benefit plans offered to similarly-situated employees by the Company from time to time.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Equity Plan) or if the executive resigns his employment for “Good Reason” (as defined in the employment agreement). If such a qualified termination occurs within three months prior to, or one year after, a Change in Control (as defined the Equity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Mr. Stonehocker’s has also entered into the Company’s standard form of confidential information and inventions assignment agreement.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and conditions of Mr. Stonehocker’s employment agreement with the Company is not complete and is qualified in its entirety by reference to the full text of the employment agreement, which is filed herewith as Exhibit 10.3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Policy</w:t>
      </w:r>
    </w:p>
    <w:p>
      <w:pPr>
        <w:spacing w:after="0" w:line="2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June 2, 2022, our Board of Directors adopted and approved a director compensation policy, which provides to each of the non-employee directors (i) an annual retainer of $32,000,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Equity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Equity Plan.</w:t>
      </w:r>
    </w:p>
    <w:p>
      <w:pPr>
        <w:spacing w:after="0" w:line="1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summary of Non-Employee Director Compensation Policy is not complete and is qualified in its entirety by reference to the full text of the policy, which is filed herewith as Exhibit 10.4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4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Employment Agreement with Keyvan Mohajer, Chief Executive Officer, dated June 2, 2022</w:t>
            </w:r>
          </w:p>
        </w:tc>
        <w:tc>
          <w:tcPr>
            <w:tcW w:w="346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Employment Agreement with Nitesh Sharan, Chief Financial Officer, dated June 2, 2022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Borders>
              <w:top w:val="single" w:sz="8" w:color="0000EE"/>
            </w:tcBorders>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Employment Agreement with Timothy Stonehocker, Chief Technology Officer, dated June 2, 2022</w:t>
            </w:r>
          </w:p>
        </w:tc>
        <w:tc>
          <w:tcPr>
            <w:tcW w:w="298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Non-Employee Director Compensation Policy</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June 8, 2022</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27305</wp:posOffset>
            </wp:positionV>
            <wp:extent cx="173164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1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Item 601(b)(10)(iv) of Regulation S-K, certain identified information marked with [*****] has been excluded from the exhibit because it is both (i) not material and (ii) would be competitively harmful if publicly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2022</w:t>
      </w:r>
    </w:p>
    <w:p>
      <w:pPr>
        <w:spacing w:after="0" w:line="2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Re:</w:t>
        <w:tab/>
        <w:t>Employment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Keyvan Mohajer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Keyvan,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continue to employ you in the position of President &amp; Chief Executive Officer on the following terms.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your position with the Company are as set forth below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responsible for President &amp; Chief Executive Officer duties and will report directly to Company’s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You will work at our facility located at 5400 Betsy Ross Drive, Santa Clara, CA. Normal business hours are from 9:00 a.m. to 5:00 p.m., Monday through Friday. As an exempt salaried employee, you will be expected to work additional hours as required by the nature of your work assignments.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Your salary will be $450,000.00 per year, less payroll deductions and withholdings, paid on the Company’s normal payroll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Salaried employees are paid semi-monthly. Your new salary will have a May 1, 2022, effective date, and be implemented retroactively with catch-up payments made for any missed payrolls.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Each year, you will be eligible to earn an annual incentive bonus, with a target equal to 100% of your annual base salary as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with a maximum payout at 150% of your annual target. Whether you receive a bonus, and the amount of any such bonus, will be determined by the Company in its sole discretion, and will be based upon achievement of performance objectives to be determined by the Company, as well as such other criteria as determined by the Company. Any annual bonus shall be paid within 30 days after the Company’s determination that a bonus shall be awarded and in any event shall be paid by March 15 for the immediately preceding year, subject to your continued employment through such payment date. Any bonus awarded for fiscal year 2022 will be eligible for full target achievement based on the new base salary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Award:</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7"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720,000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SoundHound AI, Inc.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Award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which grant will be made after a Form S-8 is on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register shares under the Equity Plan. The RSUs will be governed by the terms of the Equity Plan and the RSU award agreement. Once granted, the RSUs will have a 4-year vesting period, with vesting measured from a May 1, 2022, vesting commencement date, under which 1/16 of the RSUs will vest quarterly thereafter, subject to your continued employment with the Company through each such vesting date.</w:t>
      </w:r>
    </w:p>
    <w:p>
      <w:pPr>
        <w:spacing w:after="0" w:line="182" w:lineRule="exact"/>
        <w:rPr>
          <w:rFonts w:ascii="Times New Roman" w:cs="Times New Roman" w:eastAsia="Times New Roman" w:hAnsi="Times New Roman"/>
          <w:sz w:val="18"/>
          <w:szCs w:val="18"/>
          <w:color w:val="auto"/>
        </w:rPr>
      </w:pPr>
    </w:p>
    <w:p>
      <w:pPr>
        <w:jc w:val="both"/>
        <w:ind w:left="648" w:hanging="324"/>
        <w:spacing w:after="0" w:line="262"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480,000 PSUs that are subject to performance-based vesting (the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Plan, which grant will be made after a Form S-8 is on file with the SEC to register shares under the Equity Plan. The PSUs will be governed by the terms of the Equity Plan and the PSU award agreement. Once granted, the PSUs will have a four-year performance period and will be subject to a vesting schedule based on performance metrics as set forth in your PSU award agreement.</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8"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Group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you will be eligible to participate in the standard benefits plans offered to similarly situated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by the Company from time to time, subject to plan terms and generally applicable Company policies. A full description of these benefits is available upon request. The Company may change compensation and benefits from time to time in its discretion.</w:t>
      </w:r>
    </w:p>
    <w:p>
      <w:pPr>
        <w:spacing w:after="0" w:line="170" w:lineRule="exact"/>
        <w:rPr>
          <w:rFonts w:ascii="Times New Roman" w:cs="Times New Roman" w:eastAsia="Times New Roman" w:hAnsi="Times New Roman"/>
          <w:sz w:val="18"/>
          <w:szCs w:val="18"/>
          <w:color w:val="auto"/>
        </w:rPr>
      </w:pPr>
    </w:p>
    <w:p>
      <w:pPr>
        <w:ind w:left="648" w:hanging="324"/>
        <w:spacing w:after="0" w:line="286"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Paid Time 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entitled to 20 days paid personal days per year. The maximum amount of personal days that you may accrue is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Conditions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8"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 Assignment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Company employee, you will be expected to abide by Company rules and policies.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you must sign and comply with the attached Employee Confidential Information and Inventions Assignment Agreement which prohibits unauthorized use or disclosure of the Company’s proprietary information, among other obligations.</w:t>
      </w:r>
    </w:p>
    <w:p>
      <w:pPr>
        <w:spacing w:after="0" w:line="39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8" w:name="page9"/>
    <w:bookmarkEnd w:id="8"/>
    <w:p>
      <w:pPr>
        <w:jc w:val="both"/>
        <w:ind w:left="648" w:hanging="324"/>
        <w:spacing w:after="0" w:line="256"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your work for the Company, you will be expected not to use or disclose any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Outside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with the prior written consent of the Board, you will not, while employed by the Company, undertake or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employment, occupation or business enterprise that would interfere with your responsibilities and the performance of your duties hereunder, except for (a) reasonable time devoted to volunteer services for or on behalf of religious, educational, non-profit and/or other charitable organization as you may wish to serve, and (b) such other activities as may be specifically approved in writing and in advance by the Board. This restriction shall not preclude you from owning less than one percent (1%) of the total outstanding shares of a publicly-traded company.</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you acknowledge and agree that your employment is and shall continue to be at-will, as defined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that your employment with the Company may be terminated by either party at any time, with or without advance notice, and for any reason or no reason, without further obligation or liability (except as provided in Section 8 below). Upon the termination of your employment with the Company, you will receive payment for all earned compensation.</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9"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Resignation Without Good Reason. </w:t>
      </w:r>
      <w:r>
        <w:rPr>
          <w:rFonts w:ascii="Times New Roman" w:cs="Times New Roman" w:eastAsia="Times New Roman" w:hAnsi="Times New Roman"/>
          <w:sz w:val="18"/>
          <w:szCs w:val="18"/>
          <w:color w:val="auto"/>
        </w:rPr>
        <w:t>If, at any time, the Company terminates your employment for Cause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w:t>
      </w:r>
    </w:p>
    <w:p>
      <w:pPr>
        <w:spacing w:after="0" w:line="179"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Unrelated to Change in Control. </w:t>
      </w:r>
      <w:r>
        <w:rPr>
          <w:rFonts w:ascii="Times New Roman" w:cs="Times New Roman" w:eastAsia="Times New Roman" w:hAnsi="Times New Roman"/>
          <w:sz w:val="18"/>
          <w:szCs w:val="18"/>
          <w:color w:val="auto"/>
        </w:rPr>
        <w:t>If, outside of a Change in Control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subject to the preconditions set forth in Section 9 below, you will be entitled to receive the following severance benefits:</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56" w:lineRule="auto"/>
        <w:tabs>
          <w:tab w:leader="none" w:pos="96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3 months of your then-current base salary (excluding any salary reduction that served as the basis for any Good Reason resignation), less all applicable withholdings and deductions, paid in installments over such three (3) month period or, at the Company’s option, paid in a lump sum within 60 days following your Separation from Service. Notwithstanding the foregoing, to the extent that the Company determines that this severance constitutes “deferred compensation” under Section 409A (as defined below), this severance will be payable only in installments over such three (3) month period following your Separation from Service.</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9" w:name="page10"/>
    <w:bookmarkEnd w:id="9"/>
    <w:p>
      <w:pPr>
        <w:jc w:val="both"/>
        <w:ind w:left="644" w:hanging="320"/>
        <w:spacing w:after="0" w:line="254"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3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Related to Change in Control. </w:t>
      </w:r>
      <w:r>
        <w:rPr>
          <w:rFonts w:ascii="Times New Roman" w:cs="Times New Roman" w:eastAsia="Times New Roman" w:hAnsi="Times New Roman"/>
          <w:sz w:val="18"/>
          <w:szCs w:val="18"/>
          <w:color w:val="auto"/>
        </w:rPr>
        <w:t>If, during a Change in Control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the Company terminates your employment without Cause, or you resign for Good Reason, and other than as a result of your death or disability, and provided such termination constitutes a Separation from Service, then subject to the preconditions set forth in Section</w:t>
      </w: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below, you will be entitled to receive the following severance benefits:</w:t>
      </w:r>
    </w:p>
    <w:p>
      <w:pPr>
        <w:spacing w:after="0" w:line="206"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12 months of your then-current base salary (excluding any salary reduction that served as the basis for any Good Reason resignation), less all applicable withholdings and deductions, paid in a lump sum within 60 days following your Separation from Service.</w:t>
      </w:r>
    </w:p>
    <w:p>
      <w:pPr>
        <w:spacing w:after="0" w:line="176" w:lineRule="exact"/>
        <w:rPr>
          <w:sz w:val="20"/>
          <w:szCs w:val="20"/>
          <w:color w:val="auto"/>
        </w:rPr>
      </w:pPr>
    </w:p>
    <w:p>
      <w:pPr>
        <w:jc w:val="both"/>
        <w:ind w:left="644" w:hanging="320"/>
        <w:spacing w:after="0" w:line="254"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12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200" w:lineRule="exact"/>
        <w:rPr>
          <w:sz w:val="20"/>
          <w:szCs w:val="20"/>
          <w:color w:val="auto"/>
        </w:rPr>
      </w:pPr>
    </w:p>
    <w:p>
      <w:pPr>
        <w:spacing w:after="0" w:line="20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left="968" w:hanging="320"/>
        <w:spacing w:after="0" w:line="266"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accelerate the vesting of any stock options that have time-based vesting and the RSUs such that you will be deemed vested (as of the date your employment terminates). The Company may accelerate the vesting of your PSUs in connection with the negotiation of any Change in Control transaction.</w:t>
      </w:r>
    </w:p>
    <w:p>
      <w:pPr>
        <w:spacing w:after="0" w:line="176"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Notwithstanding Section 8(b)(ii) or Section 8(c)(iii) above, if at any time the Company determines, in its sole discretion, that it cannot provide the COBRA premium benefits provided under such provisions without potentially incurring financial costs or penalties under applicable law, then, in lieu of paying COBRA premiums set forth therein, the Company will instead pay you on the last day of each remaining month of the applicable payment period a fully taxable cash payment equal to the COBRA premium as in effect as of immediately prior to the Separation from Service in respect of the COBRA premium for that month for you and your covered dependents, subject to applicable tax withholding (such amount, the “</w:t>
      </w:r>
      <w:r>
        <w:rPr>
          <w:rFonts w:ascii="Times New Roman" w:cs="Times New Roman" w:eastAsia="Times New Roman" w:hAnsi="Times New Roman"/>
          <w:sz w:val="18"/>
          <w:szCs w:val="18"/>
          <w:u w:val="single" w:color="auto"/>
          <w:color w:val="auto"/>
        </w:rPr>
        <w:t>Special COBRA Payment</w:t>
      </w:r>
      <w:r>
        <w:rPr>
          <w:rFonts w:ascii="Times New Roman" w:cs="Times New Roman" w:eastAsia="Times New Roman" w:hAnsi="Times New Roman"/>
          <w:sz w:val="18"/>
          <w:szCs w:val="18"/>
          <w:color w:val="auto"/>
        </w:rPr>
        <w:t>”), such Special COBRA Payment to be made without regard to your election of COBRA coverage or payment of COBRA premiums and without regard to your continued eligibility for COBRA coverage during the applicable payment period. Such Special COBRA Payment will end upon expiration of the applicable payment period.</w:t>
      </w:r>
    </w:p>
    <w:p>
      <w:pPr>
        <w:spacing w:after="0" w:line="188" w:lineRule="exact"/>
        <w:rPr>
          <w:sz w:val="20"/>
          <w:szCs w:val="20"/>
          <w:color w:val="auto"/>
        </w:rPr>
      </w:pPr>
    </w:p>
    <w:p>
      <w:pPr>
        <w:jc w:val="both"/>
        <w:ind w:left="328" w:hanging="328"/>
        <w:spacing w:after="0" w:line="255"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receipt of the severance benefits set forth in Section 8 is conditional upon (a) your continuing to comply with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obligations to the Company; and (b) your delivering to the Company an effective and irrevocable general release of claims in favor of the Company within 60 days following your termination date. The salary continuation set forth in Section 8(b)(i) will be paid in equal installments on the Company’s regular payroll schedule and will be subject to applicable tax withholdings over the period outlined above following the date of your termination date; provided, however, that no payments will be made prior to the release becoming effective. Within 60 days following your Separation from Service, and subject to the release being effective by the payment date, the Company will pay you in a lump sum the salary continuation that you would have received on or prior to such date under the original schedule but for the delay while waiting for the effectiveness of the release, with the balance of the salary continuation being paid on the Company’s regular payroll schedule.</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1" w:name="page12"/>
    <w:bookmarkEnd w:id="11"/>
    <w:p>
      <w:pPr>
        <w:ind w:left="328" w:hanging="328"/>
        <w:spacing w:after="0"/>
        <w:tabs>
          <w:tab w:leader="none" w:pos="32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4" w:lineRule="auto"/>
        <w:tabs>
          <w:tab w:leader="none" w:pos="64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will mean that you have resigned based on the occurrence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(i) a material diminution in your salary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this subclause (ii) will only be applicable after the Company resumes normal in-person office operations in connection with the COVID-19 pandemic); (iii) a material reduction in your authority, job duties or responsibilities; or (iv) a material breach of this Agreement by the Company; provided, however, that you will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resign within 30 days after the end of such cure period.</w:t>
      </w:r>
    </w:p>
    <w:p>
      <w:pPr>
        <w:spacing w:after="0" w:line="185"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right="20" w:hanging="324"/>
        <w:spacing w:after="0" w:line="268" w:lineRule="auto"/>
        <w:tabs>
          <w:tab w:leader="none" w:pos="64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Period.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is defined as the period starting three (3)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effective date of a Change in Control and ending on the twelve (12) month anniversary of the effective date of the Change in Control.</w:t>
      </w:r>
    </w:p>
    <w:p>
      <w:pPr>
        <w:spacing w:after="0" w:line="170" w:lineRule="exact"/>
        <w:rPr>
          <w:rFonts w:ascii="Times New Roman" w:cs="Times New Roman" w:eastAsia="Times New Roman" w:hAnsi="Times New Roman"/>
          <w:sz w:val="18"/>
          <w:szCs w:val="18"/>
          <w:b w:val="1"/>
          <w:bCs w:val="1"/>
          <w:color w:val="auto"/>
        </w:rPr>
      </w:pPr>
    </w:p>
    <w:p>
      <w:pPr>
        <w:jc w:val="both"/>
        <w:ind w:left="328" w:hanging="328"/>
        <w:spacing w:after="0" w:line="251"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payments and benefits under this Agreement are intended to qualify for exemptions from the application of Section 409A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final regulations and any guidance promulgated thereunder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Notwithstanding anything to the contrary herein, to the extent required to comply with Section 409A, a termination of employment will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will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will not be provided to you prior to the earliest of (a) the expiration of the six-month period measured from the date of your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will apply: (x) the amount of expenses eligible for reimbursement, or in-kind benefits provided, during any one taxable year will not affect the expenses eligible for reimbursement, or in-kind benefit to be provided in any other taxable year, (y) in the case of any reimbursements of eligible expenses, reimbursement will be made on or before the last day of the taxable year following the taxable year in which the expense was incurred and (z) the right to reimbursement or in-kind benefits will not be subject to liquidation or exchange for another benefit. Notwithstanding anything to the contrary in this Agreement, the Company reserves the right to amend this Agreement as it deems necessary or advisable, in its sole discretion and without your consent, to comply with Section 409A or to avoid income recognition under Section 409A prior to the actual payment of severance benefits hereunder or imposition of any additional tax. In no event will the Company reimburse you for any taxes or other costs that may be imposed on you as result of Section 409A.</w:t>
      </w: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2" w:name="page13"/>
    <w:bookmarkEnd w:id="12"/>
    <w:p>
      <w:pPr>
        <w:ind w:left="328" w:hanging="328"/>
        <w:spacing w:after="0"/>
        <w:tabs>
          <w:tab w:leader="none" w:pos="3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280G.</w:t>
      </w:r>
    </w:p>
    <w:p>
      <w:pPr>
        <w:spacing w:after="0" w:line="229" w:lineRule="exact"/>
        <w:rPr>
          <w:rFonts w:ascii="Times New Roman" w:cs="Times New Roman" w:eastAsia="Times New Roman" w:hAnsi="Times New Roman"/>
          <w:sz w:val="18"/>
          <w:szCs w:val="18"/>
          <w:b w:val="1"/>
          <w:bCs w:val="1"/>
          <w:color w:val="auto"/>
        </w:rPr>
      </w:pPr>
    </w:p>
    <w:p>
      <w:pPr>
        <w:jc w:val="both"/>
        <w:ind w:left="648" w:hanging="324"/>
        <w:spacing w:after="0" w:line="253" w:lineRule="auto"/>
        <w:tabs>
          <w:tab w:leader="none" w:pos="6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you will or may receive from the Company or from another source (a “</w:t>
      </w:r>
      <w:r>
        <w:rPr>
          <w:rFonts w:ascii="Times New Roman" w:cs="Times New Roman" w:eastAsia="Times New Roman" w:hAnsi="Times New Roman"/>
          <w:sz w:val="18"/>
          <w:szCs w:val="18"/>
          <w:u w:val="single" w:color="auto"/>
          <w:color w:val="auto"/>
        </w:rPr>
        <w:t>280G Payment</w:t>
      </w:r>
      <w:r>
        <w:rPr>
          <w:rFonts w:ascii="Times New Roman" w:cs="Times New Roman" w:eastAsia="Times New Roman" w:hAnsi="Times New Roman"/>
          <w:sz w:val="18"/>
          <w:szCs w:val="18"/>
          <w:color w:val="auto"/>
        </w:rPr>
        <w:t>”) would (i) constitute a “parachute payment” within the meaning of Section 280G of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any such 280G Payment pursuant to this Agreement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will be equal to the Reduced Amount.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18"/>
          <w:szCs w:val="18"/>
          <w:u w:val="single" w:color="auto"/>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u w:val="single" w:color="auto"/>
          <w:color w:val="auto"/>
        </w:rPr>
        <w:t>Pro Rata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Method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will be modified so as to avoid the imposition of taxes pursuant to Section 409A as follows: (i) as a first priority, the modification will preserve to the greatest extent possible, the greatest economic benefit for you as determined on an after-tax basis; (ii) as a second priority, Payments that are contingent on future events (e.g., being terminated without cause), will be reduced (or eliminated) before Payments that are not contingent on future events; and (iii) as a third priority, Payments that are “deferred compensation” within the meaning of Section 409A of the Code will be reduced (or eliminated) before Payments that are not deferred compensation within the meaning of Section 409A of the Code.</w:t>
      </w:r>
    </w:p>
    <w:p>
      <w:pPr>
        <w:spacing w:after="0" w:line="191"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Payment for which the Reduced Amount was determined pursuant to clause (x) of Section 10(a) and the Internal Revenue Service determines thereafter that some portion of the Payment is subject to the Excise Tax, you agree to promptly return to the Company a sufficient amount of the Payment (after reduction pursuant to clause (x) of Section 10(a)) so that no portion of the remaining Payment is subject to the Excise Tax. For the avoidance of doubt, if the Reduced Amount was determined pursuant to clause (y) of Section 10(a), you will have no obligation to return any portion of the Payment pursuant to the preceding sentence.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you will be expected to adhere to the Company’s standards of professionalism, loyalty, integrity, honesty,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reliability and respect for all. Please note that the Company is an equal opportunity employer. The Company does not permit, and will not tolerate, the unlawful discrimination or harassment of any employees, consultants, or related third parties on the basis of sex, race, color, religion, age, national origin or ancestry, marital status, veteran status, mental or physical disability or medical condition, sexual orientation, pregnancy, childbirth or related medical condition, or any other status protected by applicable law. Any questions regarding this EEO statement should be directed to the Company’s Senior Vice President, People and Culture.</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3" w:name="page14"/>
    <w:bookmarkEnd w:id="13"/>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ensure the rapid and economical resolution of disputes that may arise in connection with your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the then applicable JAMS Arbitration Rules and Procedures for Employment Disputes (available at http://www.jamsadr.com/rules-employment-arbitration/). </w:t>
      </w:r>
      <w:r>
        <w:rPr>
          <w:rFonts w:ascii="Times New Roman" w:cs="Times New Roman" w:eastAsia="Times New Roman" w:hAnsi="Times New Roman"/>
          <w:sz w:val="18"/>
          <w:szCs w:val="18"/>
          <w:b w:val="1"/>
          <w:bCs w:val="1"/>
          <w:color w:val="auto"/>
        </w:rPr>
        <w:t>You acknowledge that by agreeing to this arbitration procedure, both you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waive the right to resolve any such dispute through a trial by jury or judge or administrative proceeding. </w:t>
      </w:r>
      <w:r>
        <w:rPr>
          <w:rFonts w:ascii="Times New Roman" w:cs="Times New Roman" w:eastAsia="Times New Roman" w:hAnsi="Times New Roman"/>
          <w:sz w:val="18"/>
          <w:szCs w:val="18"/>
          <w:color w:val="auto"/>
        </w:rPr>
        <w:t>You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/S/Larry Marcus</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6/3/2022</w:t>
            </w:r>
          </w:p>
        </w:tc>
      </w:tr>
      <w:tr>
        <w:trPr>
          <w:trHeight w:val="194"/>
        </w:trPr>
        <w:tc>
          <w:tcPr>
            <w:tcW w:w="56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Larry Marcus</w:t>
            </w:r>
          </w:p>
        </w:tc>
        <w:tc>
          <w:tcPr>
            <w:tcW w:w="780" w:type="dxa"/>
            <w:vAlign w:val="bottom"/>
          </w:tcPr>
          <w:p>
            <w:pPr>
              <w:spacing w:after="0"/>
              <w:rPr>
                <w:sz w:val="16"/>
                <w:szCs w:val="16"/>
                <w:color w:val="auto"/>
              </w:rPr>
            </w:pPr>
          </w:p>
        </w:tc>
        <w:tc>
          <w:tcPr>
            <w:tcW w:w="48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 Chair</w:t>
            </w:r>
          </w:p>
        </w:tc>
        <w:tc>
          <w:tcPr>
            <w:tcW w:w="4820" w:type="dxa"/>
            <w:vAlign w:val="bottom"/>
          </w:tcPr>
          <w:p>
            <w:pPr>
              <w:spacing w:after="0"/>
              <w:rPr>
                <w:sz w:val="20"/>
                <w:szCs w:val="20"/>
                <w:color w:val="auto"/>
              </w:rPr>
            </w:pPr>
          </w:p>
        </w:tc>
      </w:tr>
      <w:tr>
        <w:trPr>
          <w:trHeight w:val="64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Understood and Accepted:</w:t>
            </w:r>
          </w:p>
        </w:tc>
        <w:tc>
          <w:tcPr>
            <w:tcW w:w="4820" w:type="dxa"/>
            <w:vAlign w:val="bottom"/>
          </w:tcPr>
          <w:p>
            <w:pPr>
              <w:spacing w:after="0"/>
              <w:rPr>
                <w:sz w:val="24"/>
                <w:szCs w:val="24"/>
                <w:color w:val="auto"/>
              </w:rPr>
            </w:pPr>
          </w:p>
        </w:tc>
      </w:tr>
      <w:tr>
        <w:trPr>
          <w:trHeight w:val="43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/S/Keyvan Mohajer</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June 2, 2022</w:t>
            </w:r>
          </w:p>
        </w:tc>
      </w:tr>
      <w:tr>
        <w:trPr>
          <w:trHeight w:val="238"/>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Keyvan Mohajer</w:t>
            </w:r>
          </w:p>
        </w:tc>
        <w:tc>
          <w:tcPr>
            <w:tcW w:w="78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Employee Confidential Information and Inventions Assignment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156845</wp:posOffset>
            </wp:positionV>
            <wp:extent cx="163703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70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Item 601(b)(10)(iv) of Regulation S-K, certain identified information marked with [*****] has been excluded from the exhibit because it is both (i) not material and (ii) would be competitively harmful if publicly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2022</w:t>
      </w:r>
    </w:p>
    <w:p>
      <w:pPr>
        <w:spacing w:after="0" w:line="2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Re:</w:t>
        <w:tab/>
        <w:t>Employment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Nitesh Sharan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Nitesh,</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continue to employ you in the position of Chief Financial Officer on the following terms.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position with the Company are as set forth below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responsible for Chief Financial Officer duties and will report directly to Keyvan Mohajer, President &amp;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You will work remotely, in Portland, OR. Normal business hours are from 9:00 a.m. to 5:00 p.m., Monday through Friday. As an exempt salaried employee, you will be expected to work additional hours as required by the nature of your work assignments.</w:t>
      </w:r>
    </w:p>
    <w:p>
      <w:pPr>
        <w:spacing w:after="0" w:line="17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Your salary will be $350,000.00 per year, less payroll deductions and withholdings, paid on the Company’s normal payroll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Salaried employees are paid semi-monthly. Your new salary will have a May 1, 2022, effective date, and be implemented retroactively with catch-up payments made for any missed payrolls.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Each year, you will be eligible to earn an annual incentive bonus, with a target equal to 60% of your annual base salary as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with a maximum payout at 150% of your annual target. Whether you receive a bonus, and the amount of any such bonus, will be determined by the Company in its sole discretion, and will be based upon achievement of performance objectives to be determined by the Company, as well as such other criteria as determined by the Company. Any annual bonus shall be paid within 30 days after the Company’s determination that a bonus shall be awarded and in any event shall be paid by March 15 for the immediately preceding year, subject to your continued employment through such payment date. Any bonus awarded for fiscal year 2022 will be eligible for full target achievement based on the new base salary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328" w:hanging="328"/>
        <w:spacing w:after="0"/>
        <w:tabs>
          <w:tab w:leader="none" w:pos="32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Award:</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7"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300,000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SoundHound AI, Inc.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Award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which grant will be made after a Form S-8 is on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register shares under the Equity Plan. The RSUs will be governed by the terms of the Equity Plan and the RSU award agreement. Once granted, the RSUs will have a 4-year vesting period, with vesting measured from a September 15, 2021, vesting commencement date, under which 1/16 of the RSUs will vest quarterly thereafter, subject to your continued employment with the Company through each such vesting date.</w:t>
      </w:r>
    </w:p>
    <w:p>
      <w:pPr>
        <w:spacing w:after="0" w:line="182" w:lineRule="exact"/>
        <w:rPr>
          <w:rFonts w:ascii="Times New Roman" w:cs="Times New Roman" w:eastAsia="Times New Roman" w:hAnsi="Times New Roman"/>
          <w:sz w:val="18"/>
          <w:szCs w:val="18"/>
          <w:color w:val="auto"/>
        </w:rPr>
      </w:pPr>
    </w:p>
    <w:p>
      <w:pPr>
        <w:jc w:val="both"/>
        <w:ind w:left="648" w:hanging="324"/>
        <w:spacing w:after="0" w:line="262"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200,000 PSUs that are subject to performance-based vesting (the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Plan, which grant will be made after a Form S-8 is on file with the SEC to register shares under the Equity Plan. The PSUs will be governed by the terms of the Equity Plan and the PSU award agreement. Once granted, the PSUs will have a four-year performance period and will be subject to a vesting schedule based on performance metrics as set forth in your PSU award agreement.</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 Benefits</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68"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Group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you will be eligible to participate in the standard benefits plans offered to similarly situated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by the Company from time to time, subject to plan terms and generally applicable Company policies. A full description of these benefits is available upon request. The Company may change compensation and benefits from time to time in its discretion.</w:t>
      </w:r>
    </w:p>
    <w:p>
      <w:pPr>
        <w:spacing w:after="0" w:line="170" w:lineRule="exact"/>
        <w:rPr>
          <w:rFonts w:ascii="Times New Roman" w:cs="Times New Roman" w:eastAsia="Times New Roman" w:hAnsi="Times New Roman"/>
          <w:sz w:val="18"/>
          <w:szCs w:val="18"/>
          <w:color w:val="auto"/>
        </w:rPr>
      </w:pPr>
    </w:p>
    <w:p>
      <w:pPr>
        <w:ind w:left="648" w:right="20" w:hanging="324"/>
        <w:spacing w:after="0" w:line="286"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Paid Time 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entitled to 15 days paid personal days per year. The maximum amount of personal days that you may accrue is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Conditions</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68"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 Assignment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Company employee, you will be expected to abide by Company rules and policies.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you must sign and comply with the attached Employee Confidential Information and Inventions Assignment Agreement which prohibits unauthorized use or disclosure of the Company’s proprietary information, among other obligations.</w:t>
      </w:r>
    </w:p>
    <w:p>
      <w:pPr>
        <w:spacing w:after="0" w:line="170"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6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your work for the Company, you will be expected not to use or disclose any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6" w:name="page17"/>
    <w:bookmarkEnd w:id="16"/>
    <w:p>
      <w:pPr>
        <w:jc w:val="both"/>
        <w:ind w:left="328" w:hanging="328"/>
        <w:spacing w:after="0" w:line="259" w:lineRule="auto"/>
        <w:tabs>
          <w:tab w:leader="none" w:pos="3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Outside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with the prior written consent of the Company, you will not, while employed by the Company, undertake or engage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employment, occupation or business enterprise that would interfere with your responsibilities and the performance of your duties hereunder, except for (a) reasonable time devoted to volunteer services for or on behalf of religious, educational, non-profit and/or other charitable organization as you may wish to serve, and (b) such other activities as may be specifically approved in writing and in advance by the Board. This restriction shall not preclude you from owning less than one percent (1%) of the total outstanding shares of a publicly-traded company.</w:t>
      </w:r>
    </w:p>
    <w:p>
      <w:pPr>
        <w:spacing w:after="0" w:line="179" w:lineRule="exact"/>
        <w:rPr>
          <w:rFonts w:ascii="Times New Roman" w:cs="Times New Roman" w:eastAsia="Times New Roman" w:hAnsi="Times New Roman"/>
          <w:sz w:val="18"/>
          <w:szCs w:val="18"/>
          <w:b w:val="1"/>
          <w:bCs w:val="1"/>
          <w:color w:val="auto"/>
        </w:rPr>
      </w:pPr>
    </w:p>
    <w:p>
      <w:pPr>
        <w:jc w:val="both"/>
        <w:ind w:left="328" w:hanging="328"/>
        <w:spacing w:after="0" w:line="262" w:lineRule="auto"/>
        <w:tabs>
          <w:tab w:leader="none" w:pos="3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you acknowledge and agree that your employment is and shall continue to be at-will, as defined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that your employment with the Company may be terminated by either party at any time, with or without advance notice, and for any reason or no reason, without further obligation or liability (except as provided in Section 8 below). Upon the termination of your employment with the Company, you will receive payment for all earned compensation.</w:t>
      </w:r>
    </w:p>
    <w:p>
      <w:pPr>
        <w:spacing w:after="0" w:line="176"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9"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Resignation Without Good Reason. </w:t>
      </w:r>
      <w:r>
        <w:rPr>
          <w:rFonts w:ascii="Times New Roman" w:cs="Times New Roman" w:eastAsia="Times New Roman" w:hAnsi="Times New Roman"/>
          <w:sz w:val="18"/>
          <w:szCs w:val="18"/>
          <w:color w:val="auto"/>
        </w:rPr>
        <w:t>If, at any time, the Company terminates your employment for Cause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w:t>
      </w:r>
    </w:p>
    <w:p>
      <w:pPr>
        <w:spacing w:after="0" w:line="179"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Unrelated to Change in Control. </w:t>
      </w:r>
      <w:r>
        <w:rPr>
          <w:rFonts w:ascii="Times New Roman" w:cs="Times New Roman" w:eastAsia="Times New Roman" w:hAnsi="Times New Roman"/>
          <w:sz w:val="18"/>
          <w:szCs w:val="18"/>
          <w:color w:val="auto"/>
        </w:rPr>
        <w:t>If, outside of a Change in Control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subject to the preconditions set forth in Section 9 below, you will be entitled to receive the following severance benefits:</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 w:name="page18"/>
    <w:bookmarkEnd w:id="17"/>
    <w:p>
      <w:pPr>
        <w:jc w:val="both"/>
        <w:ind w:left="644" w:hanging="320"/>
        <w:spacing w:after="0" w:line="25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3 months of your then-current base salary (excluding any salary reduction that served as the basis for any Good Reason resignation), less all applicable withholdings and deductions, paid in installments over such three (3) month period or, at the Company’s option, paid in a lump sum within 60 days following your Separation from Service. Notwithstanding the foregoing, to the extent that the Company determines that this severance constitutes “deferred compensation” under Section 409A (as defined below), this severance will be payable only in installments over such three (3) month period following your Separation from Service.</w:t>
      </w:r>
    </w:p>
    <w:p>
      <w:pPr>
        <w:spacing w:after="0" w:line="187"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3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Related to Change in Control. </w:t>
      </w:r>
      <w:r>
        <w:rPr>
          <w:rFonts w:ascii="Times New Roman" w:cs="Times New Roman" w:eastAsia="Times New Roman" w:hAnsi="Times New Roman"/>
          <w:sz w:val="18"/>
          <w:szCs w:val="18"/>
          <w:color w:val="auto"/>
        </w:rPr>
        <w:t>If, during a Change in Control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the Company terminates your employment without Cause, or you resign for Good Reason, and other than as a result of your death or disability, and provided such termination constitutes a Separation from Service, then subject to the preconditions set forth in Section</w:t>
      </w: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below, you will be entitled to receive the following severance benefits:</w:t>
      </w:r>
    </w:p>
    <w:p>
      <w:pPr>
        <w:spacing w:after="0" w:line="206"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12 months of your then-current base salary (excluding any salary reduction that served as the basis for any Good Reason resignation), less all applicable withholdings and deductions, paid in a lump sum within 60 days following your Separation from Service.</w:t>
      </w:r>
    </w:p>
    <w:p>
      <w:pPr>
        <w:spacing w:after="0" w:line="175"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12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200" w:lineRule="exact"/>
        <w:rPr>
          <w:sz w:val="20"/>
          <w:szCs w:val="20"/>
          <w:color w:val="auto"/>
        </w:rPr>
      </w:pPr>
    </w:p>
    <w:p>
      <w:pPr>
        <w:spacing w:after="0" w:line="20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 w:name="page19"/>
    <w:bookmarkEnd w:id="18"/>
    <w:p>
      <w:pPr>
        <w:jc w:val="both"/>
        <w:ind w:left="968" w:hanging="320"/>
        <w:spacing w:after="0" w:line="266" w:lineRule="auto"/>
        <w:tabs>
          <w:tab w:leader="none" w:pos="9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accelerate the vesting of any stock options that have time-based vesting and the RSUs such that you will be deemed vested (as of the date your employment terminates). The Company may accelerate the vesting of your PSUs in connection with the negotiation of any Change in Control transaction.</w:t>
      </w:r>
    </w:p>
    <w:p>
      <w:pPr>
        <w:spacing w:after="0" w:line="176"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Notwithstanding Section 8(b)(ii) or Section 8(c)(iii) above, if at any time the Company determines, in its sole discretion, that it cannot provide the COBRA premium benefits provided under such provisions without potentially incurring financial costs or penalties under applicable law, then, in lieu of paying COBRA premiums set forth therein, the Company will instead pay you on the last day of each remaining month of the applicable payment period a fully taxable cash payment equal to the COBRA premium as in effect as of immediately prior to the Separation from Service in respect of the COBRA premium for that month for you and your covered dependents, subject to applicable tax withholding (such amount, the “</w:t>
      </w:r>
      <w:r>
        <w:rPr>
          <w:rFonts w:ascii="Times New Roman" w:cs="Times New Roman" w:eastAsia="Times New Roman" w:hAnsi="Times New Roman"/>
          <w:sz w:val="18"/>
          <w:szCs w:val="18"/>
          <w:u w:val="single" w:color="auto"/>
          <w:color w:val="auto"/>
        </w:rPr>
        <w:t>Special COBRA Payment</w:t>
      </w:r>
      <w:r>
        <w:rPr>
          <w:rFonts w:ascii="Times New Roman" w:cs="Times New Roman" w:eastAsia="Times New Roman" w:hAnsi="Times New Roman"/>
          <w:sz w:val="18"/>
          <w:szCs w:val="18"/>
          <w:color w:val="auto"/>
        </w:rPr>
        <w:t>”), such Special COBRA Payment to be made without regard to your election of COBRA coverage or payment of COBRA premiums and without regard to your continued eligibility for COBRA coverage during the applicable payment period. Such Special COBRA Payment will end upon expiration of the applicable payment period.</w:t>
      </w:r>
    </w:p>
    <w:p>
      <w:pPr>
        <w:spacing w:after="0" w:line="188" w:lineRule="exact"/>
        <w:rPr>
          <w:sz w:val="20"/>
          <w:szCs w:val="20"/>
          <w:color w:val="auto"/>
        </w:rPr>
      </w:pPr>
    </w:p>
    <w:p>
      <w:pPr>
        <w:jc w:val="both"/>
        <w:ind w:left="328" w:hanging="328"/>
        <w:spacing w:after="0" w:line="255" w:lineRule="auto"/>
        <w:tabs>
          <w:tab w:leader="none" w:pos="3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receipt of the severance benefits set forth in Section 8 is conditional upon (a) your continuing to comply with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obligations to the Company; and (b) your delivering to the Company an effective and irrevocable general release of claims in favor of the Company within 60 days following your termination date. The salary continuation set forth in Section 8(b)(i) will be paid in equal installments on the Company’s regular payroll schedule and will be subject to applicable tax withholdings over the period outlined above following the date of your termination date; provided, however, that no payments will be made prior to the release becoming effective. Within 60 days following your Separation from Service, and subject to the release being effective by the payment date, the Company will pay you in a lump sum the salary continuation that you would have received on or prior to such date under the original schedule but for the delay while waiting for the effectiveness of the release, with the balance of the salary continuation being paid on the Company’s regular payroll schedule.</w:t>
      </w:r>
    </w:p>
    <w:p>
      <w:pPr>
        <w:spacing w:after="0" w:line="184"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4" w:lineRule="auto"/>
        <w:tabs>
          <w:tab w:leader="none" w:pos="64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will mean that you have resigned based on the occurrence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(i) a material diminution in your salary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this subclause (ii) will only be applicable after the Company resumes normal in-person office operations in connection with the COVID-19 pandemic); (iii) a material reduction in your authority, job duties or responsibilities; or (iv) a material breach of this Agreement by the Company; provided, however, that you will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resign within 30 days after the end of such cure period.</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9" w:name="page20"/>
    <w:bookmarkEnd w:id="19"/>
    <w:p>
      <w:pPr>
        <w:ind w:left="648" w:hanging="324"/>
        <w:spacing w:after="0"/>
        <w:tabs>
          <w:tab w:leader="none" w:pos="64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right="20" w:hanging="324"/>
        <w:spacing w:after="0" w:line="268" w:lineRule="auto"/>
        <w:tabs>
          <w:tab w:leader="none" w:pos="64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Period.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is defined as the period starting three (3)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effective date of a Change in Control and ending on the twelve (12) month anniversary of the effective date of the Change in Control.</w:t>
      </w:r>
    </w:p>
    <w:p>
      <w:pPr>
        <w:spacing w:after="0" w:line="170" w:lineRule="exact"/>
        <w:rPr>
          <w:rFonts w:ascii="Times New Roman" w:cs="Times New Roman" w:eastAsia="Times New Roman" w:hAnsi="Times New Roman"/>
          <w:sz w:val="18"/>
          <w:szCs w:val="18"/>
          <w:b w:val="1"/>
          <w:bCs w:val="1"/>
          <w:color w:val="auto"/>
        </w:rPr>
      </w:pPr>
    </w:p>
    <w:p>
      <w:pPr>
        <w:jc w:val="both"/>
        <w:ind w:left="328" w:hanging="328"/>
        <w:spacing w:after="0" w:line="251" w:lineRule="auto"/>
        <w:tabs>
          <w:tab w:leader="none" w:pos="32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payments and benefits under this Agreement are intended to qualify for exemptions from the application of Section 409A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final regulations and any guidance promulgated thereunder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Notwithstanding anything to the contrary herein, to the extent required to comply with Section 409A, a termination of employment will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will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will not be provided to you prior to the earliest of (a) the expiration of the six-month period measured from the date of your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will apply: (x) the amount of expenses eligible for reimbursement, or in-kind benefits provided, during any one taxable year will not affect the expenses eligible for reimbursement, or in-kind benefit to be provided in any other taxable year, (y) in the case of any reimbursements of eligible expenses, reimbursement will be made on or before the last day of the taxable year following the taxable year in which the expense was incurred and (z) the right to reimbursement or in-kind benefits will not be subject to liquidation or exchange for another benefit. Notwithstanding anything to the contrary in this Agreement, the Company reserves the right to amend this Agreement as it deems necessary or advisable, in its sole discretion and without your consent, to comply with Section 409A or to avoid income recognition under Section 409A prior to the actual payment of severance benefits hereunder or imposition of any additional tax. In no event will the Company reimburse you for any taxes or other costs that may be imposed on you as result of Section 409A.</w:t>
      </w: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0" w:name="page21"/>
    <w:bookmarkEnd w:id="20"/>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280G.</w:t>
      </w:r>
    </w:p>
    <w:p>
      <w:pPr>
        <w:spacing w:after="0" w:line="229" w:lineRule="exact"/>
        <w:rPr>
          <w:rFonts w:ascii="Times New Roman" w:cs="Times New Roman" w:eastAsia="Times New Roman" w:hAnsi="Times New Roman"/>
          <w:sz w:val="18"/>
          <w:szCs w:val="18"/>
          <w:b w:val="1"/>
          <w:bCs w:val="1"/>
          <w:color w:val="auto"/>
        </w:rPr>
      </w:pPr>
    </w:p>
    <w:p>
      <w:pPr>
        <w:jc w:val="both"/>
        <w:ind w:left="648" w:hanging="324"/>
        <w:spacing w:after="0" w:line="253" w:lineRule="auto"/>
        <w:tabs>
          <w:tab w:leader="none" w:pos="6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you will or may receive from the Company or from another source (a “</w:t>
      </w:r>
      <w:r>
        <w:rPr>
          <w:rFonts w:ascii="Times New Roman" w:cs="Times New Roman" w:eastAsia="Times New Roman" w:hAnsi="Times New Roman"/>
          <w:sz w:val="18"/>
          <w:szCs w:val="18"/>
          <w:u w:val="single" w:color="auto"/>
          <w:color w:val="auto"/>
        </w:rPr>
        <w:t>280G Payment</w:t>
      </w:r>
      <w:r>
        <w:rPr>
          <w:rFonts w:ascii="Times New Roman" w:cs="Times New Roman" w:eastAsia="Times New Roman" w:hAnsi="Times New Roman"/>
          <w:sz w:val="18"/>
          <w:szCs w:val="18"/>
          <w:color w:val="auto"/>
        </w:rPr>
        <w:t>”) would (i) constitute a “parachute payment” within the meaning of Section 280G of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any such 280G Payment pursuant to this Agreement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will be equal to the Reduced Amount.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18"/>
          <w:szCs w:val="18"/>
          <w:u w:val="single" w:color="auto"/>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u w:val="single" w:color="auto"/>
          <w:color w:val="auto"/>
        </w:rPr>
        <w:t>Pro Rata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Method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will be modified so as to avoid the imposition of taxes pursuant to Section 409A as follows: (i) as a first priority, the modification will preserve to the greatest extent possible, the greatest economic benefit for you as determined on an after-tax basis; (ii) as a second priority, Payments that are contingent on future events (e.g., being terminated without cause), will be reduced (or eliminated) before Payments that are not contingent on future events; and (iii) as a third priority, Payments that are “deferred compensation” within the meaning of Section 409A of the Code will be reduced (or eliminated) before Payments that are not deferred compensation within the meaning of Section 409A of the Code.</w:t>
      </w:r>
    </w:p>
    <w:p>
      <w:pPr>
        <w:spacing w:after="0" w:line="191"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Payment for which the Reduced Amount was determined pursuant to clause (x) of Section 10(a) and the Internal Revenue Service determines thereafter that some portion of the Payment is subject to the Excise Tax, you agree to promptly return to the Company a sufficient amount of the Payment (after reduction pursuant to clause (x) of Section 10(a)) so that no portion of the remaining Payment is subject to the Excise Tax. For the avoidance of doubt, if the Reduced Amount was determined pursuant to clause (y) of Section 10(a), you will have no obligation to return any portion of the Payment pursuant to the preceding sentence.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you will be expected to adhere to the Company’s standards of professionalism, loyalty, integrity, honesty,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reliability and respect for all. Please note that the Company is an equal opportunity employer. The Company does not permit, and will not tolerate, the unlawful discrimination or harassment of any employees, consultants, or related third parties on the basis of sex, race, color, religion, age, national origin or ancestry, marital status, veteran status, mental or physical disability or medical condition, sexual orientation, pregnancy, childbirth or related medical condition, or any other status protected by applicable law. Any questions regarding this EEO statement should be directed to the Company’s Senior Vice President, People and Culture.</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1" w:name="page22"/>
    <w:bookmarkEnd w:id="21"/>
    <w:p>
      <w:pPr>
        <w:jc w:val="both"/>
        <w:ind w:left="660" w:hanging="328"/>
        <w:spacing w:after="0" w:line="253"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ensure the rapid and economical resolution of disputes that may arise in connection with your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the then applicable JAMS Arbitration Rules and Procedures for Employment Disputes (available at http://www.jamsadr.com/rules-employment-arbitration/). </w:t>
      </w:r>
      <w:r>
        <w:rPr>
          <w:rFonts w:ascii="Times New Roman" w:cs="Times New Roman" w:eastAsia="Times New Roman" w:hAnsi="Times New Roman"/>
          <w:sz w:val="18"/>
          <w:szCs w:val="18"/>
          <w:b w:val="1"/>
          <w:bCs w:val="1"/>
          <w:color w:val="auto"/>
        </w:rPr>
        <w:t>You acknowledge that by agreeing to this arbitration procedure, both you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waive the right to resolve any such dispute through a trial by jury or judge or administrative proceeding. </w:t>
      </w:r>
      <w:r>
        <w:rPr>
          <w:rFonts w:ascii="Times New Roman" w:cs="Times New Roman" w:eastAsia="Times New Roman" w:hAnsi="Times New Roman"/>
          <w:sz w:val="18"/>
          <w:szCs w:val="18"/>
          <w:color w:val="auto"/>
        </w:rPr>
        <w:t>You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/S/Keyvan Mohajer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ectPr>
          <w:pgSz w:w="11900" w:h="16838" w:orient="portrait"/>
          <w:cols w:equalWidth="0" w:num="1">
            <w:col w:w="11240"/>
          </w:cols>
          <w:pgMar w:left="320" w:top="900"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604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18"/>
          <w:szCs w:val="18"/>
          <w:color w:val="auto"/>
        </w:rPr>
        <w:t>June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3515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5240" w:space="720"/>
            <w:col w:w="528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Nitesh Sharan</w:t>
      </w:r>
    </w:p>
    <w:p>
      <w:pPr>
        <w:spacing w:after="0" w:line="20" w:lineRule="exact"/>
        <w:rPr>
          <w:sz w:val="20"/>
          <w:szCs w:val="20"/>
          <w:color w:val="auto"/>
        </w:rPr>
      </w:pPr>
      <w:r>
        <w:rPr>
          <w:sz w:val="20"/>
          <w:szCs w:val="20"/>
          <w:color w:val="auto"/>
        </w:rPr>
        <w:br w:type="column"/>
      </w:r>
    </w:p>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ectPr>
          <w:pgSz w:w="11900" w:h="16838" w:orient="portrait"/>
          <w:cols w:equalWidth="0" w:num="2">
            <w:col w:w="5240" w:space="720"/>
            <w:col w:w="5280"/>
          </w:cols>
          <w:pgMar w:left="320" w:top="90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Employee Confidential Information and Inventions Assignment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156845</wp:posOffset>
            </wp:positionV>
            <wp:extent cx="163703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Item 601(b)(10)(iv) of Regulation S-K, certain identified information marked with [*****] has been excluded from the exhibit because it is both (i) not material and (ii) would be competitively harmful if publicly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2022</w:t>
      </w:r>
    </w:p>
    <w:p>
      <w:pPr>
        <w:spacing w:after="0" w:line="2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Re:</w:t>
        <w:tab/>
        <w:t>Employment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Stonehocker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Tim,</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continue to employ you in the position of Chief Technology Officer on the following terms.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your position with the Company are as set forth below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660" w:hanging="328"/>
        <w:spacing w:after="0" w:line="26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responsible for Chief Technology Officer duties and will report directly to Keyvan Mohajer, President &amp;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You will work at our facility located at 5400 Betsy Ross Drive, Santa Clara, CA. Normal business hours are from 9:00 a.m. to 5:00 p.m., Monday through Friday. As an exempt salaried employee, you will be expected to work additional hours as required by the nature of your work assignments.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Your salary will be $335,000.00 per year, less payroll deductions and withholdings, paid on the Company’s normal payroll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Salaried employees are paid semi-monthly. Your new salary will have a May 1, 2022, effective date, and be implemented retroactively with catch-up payments made for any missed payrolls.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Each year, you will be eligible to earn an annual incentive bonus, with a target equal to 50% of your annual base salary as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with a maximum payout at 150% of your annual target. Whether you receive a bonus, and the amount of any such bonus, will be determined by the Company in its sole discretion, and will be based upon achievement of performance objectives to be determined by the Company, as well as such other criteria as determined by the Company. Any annual bonus shall be paid within 30 days after the Company’s determination that a bonus shall be awarded and in any event shall be paid by March 15 for the immediately preceding year, subject to your continued employment through such payment date. Any bonus awarded for fiscal year 2022 will be eligible for full target achievement based on the new base salary in this Agreement.</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Award:</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57"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210,000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SoundHound AI, Inc.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Award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which grant will be made after a Form S-8 is on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register shares under the Equity Plan. The RSUs will be governed by the terms of the Equity Plan and the RSU award agreement. Once granted, the RSUs will have a 4-year vesting period, with vesting measured from a May 1, 2022, vesting commencement date, under which 1/16 of the RSUs will vest quarterly thereafter, subject to your continued employment with the Company through each such vesting date.</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Stock Units Award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granted 140,000 PSUs that are subject to performance-based vesting (the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Plan, which grant will be made after a Form S-8 is on file with the SEC to register shares under the Equity Plan. The PSUs will be governed by the terms of the Equity Plan and the PSU award agreement. Once granted, the PSUs will have a four-year performance period and will be subject to a vesting schedule based on performance metrics as set forth in your PSU award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8"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Group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you will be eligible to participate in the standard benefits plans offered to similarly situated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by the Company from time to time, subject to plan terms and generally applicable Company policies. A full description of these benefits is available upon request. The Company may change compensation and benefits from time to time in its discretion.</w:t>
      </w:r>
    </w:p>
    <w:p>
      <w:pPr>
        <w:spacing w:after="0" w:line="170" w:lineRule="exact"/>
        <w:rPr>
          <w:rFonts w:ascii="Times New Roman" w:cs="Times New Roman" w:eastAsia="Times New Roman" w:hAnsi="Times New Roman"/>
          <w:sz w:val="18"/>
          <w:szCs w:val="18"/>
          <w:color w:val="auto"/>
        </w:rPr>
      </w:pPr>
    </w:p>
    <w:p>
      <w:pPr>
        <w:ind w:left="648" w:right="20" w:hanging="324"/>
        <w:spacing w:after="0" w:line="28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Paid Time 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entitled to 20 days paid personal days per year. The maximum amount of personal days that you may accrue is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Conditions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8"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 Assignment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Company employee, you will be expected to abide by Company rules and policies.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you must sign and comply with the attached Employee Confidential Information and Inventions Assignment Agreement which prohibits unauthorized use or disclosure of the Company’s proprietary information, among other obligations.</w:t>
      </w:r>
    </w:p>
    <w:p>
      <w:pPr>
        <w:spacing w:after="0" w:line="170"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your work for the Company, you will be expected not to use or disclose any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Outside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with the prior written consent of the Company, you will not, while employed by the Company, undertake or engage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employment, occupation or business enterprise that would interfere with your responsibilities and the performance of your duties hereunder, except for (a) reasonable time devoted to volunteer services for or on behalf of religious, educational, non-profit and/or other charitable organization as you may wish to serve, and (b) such other activities as may be specifically approved in writing and in advance by the Board. This restriction shall not preclude you from owning less than one percent (1%) of the total outstanding shares of a publicly-traded company.</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you acknowledge and agree that your employment is and shall continue to be at-will, as defined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that your employment with the Company may be terminated by either party at any time, with or without advance notice, and for any reason or no reason, without further obligation or liability (except as provided in Section 8 below). Upon the termination of your employment with the Company, you will receive payment for all earned compensation.</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9"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Resignation Without Good Reason. </w:t>
      </w:r>
      <w:r>
        <w:rPr>
          <w:rFonts w:ascii="Times New Roman" w:cs="Times New Roman" w:eastAsia="Times New Roman" w:hAnsi="Times New Roman"/>
          <w:sz w:val="18"/>
          <w:szCs w:val="18"/>
          <w:color w:val="auto"/>
        </w:rPr>
        <w:t>If, at any time, the Company terminates your employment for Cause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24" w:name="page25"/>
    <w:bookmarkEnd w:id="24"/>
    <w:p>
      <w:pPr>
        <w:jc w:val="both"/>
        <w:ind w:left="324" w:hanging="324"/>
        <w:spacing w:after="0" w:line="259"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Unrelated to Change in Control. </w:t>
      </w:r>
      <w:r>
        <w:rPr>
          <w:rFonts w:ascii="Times New Roman" w:cs="Times New Roman" w:eastAsia="Times New Roman" w:hAnsi="Times New Roman"/>
          <w:sz w:val="18"/>
          <w:szCs w:val="18"/>
          <w:color w:val="auto"/>
        </w:rPr>
        <w:t>If, outside of a Change in Control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subject to the preconditions set forth in Section 9 below, you will be entitled to receive the following severance benefits:</w:t>
      </w:r>
    </w:p>
    <w:p>
      <w:pPr>
        <w:spacing w:after="0" w:line="183" w:lineRule="exact"/>
        <w:rPr>
          <w:rFonts w:ascii="Times New Roman" w:cs="Times New Roman" w:eastAsia="Times New Roman" w:hAnsi="Times New Roman"/>
          <w:sz w:val="18"/>
          <w:szCs w:val="18"/>
          <w:color w:val="auto"/>
        </w:rPr>
      </w:pPr>
    </w:p>
    <w:p>
      <w:pPr>
        <w:jc w:val="both"/>
        <w:ind w:left="644" w:hanging="320"/>
        <w:spacing w:after="0" w:line="25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3 months of your then-current base salary (excluding any salary reduction that served as the basis for any Good Reason resignation), less all applicable withholdings and deductions, paid in installments over such three (3) month period or, at the Company’s option, paid in a lump sum within 60 days following your Separation from Service. Notwithstanding the foregoing, to the extent that the Company determines that this severance constitutes “deferred compensation” under Section 409A (as defined below), this severance will be payable only in installments over such three (3) month period following your Separation from Service.</w:t>
      </w:r>
    </w:p>
    <w:p>
      <w:pPr>
        <w:spacing w:after="0" w:line="187"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3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Related to Change in Control. </w:t>
      </w:r>
      <w:r>
        <w:rPr>
          <w:rFonts w:ascii="Times New Roman" w:cs="Times New Roman" w:eastAsia="Times New Roman" w:hAnsi="Times New Roman"/>
          <w:sz w:val="18"/>
          <w:szCs w:val="18"/>
          <w:color w:val="auto"/>
        </w:rPr>
        <w:t>If, during a Change in Control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the Company terminates your employment without Cause, or you resign for Good Reason, and other than as a result of your death or disability, and provided such termination constitutes a Separation from Service, then subject to the preconditions set forth in Section</w:t>
      </w: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below, you will be entitled to receive the following severance benefits:</w:t>
      </w:r>
    </w:p>
    <w:p>
      <w:pPr>
        <w:spacing w:after="0" w:line="206"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equal to 12 months of your then-current base salary (excluding any salary reduction that served as the basis for any Good Reason resignation), less all applicable withholdings and deductions, paid in a lump sum within 60 days following your Separation from Service.</w:t>
      </w:r>
    </w:p>
    <w:p>
      <w:pPr>
        <w:spacing w:after="0" w:line="175"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12 months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91"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accelerate the vesting of any stock options that have time-based vesting and the RSUs such that you will be deemed vested (as of the date your employment terminates). The Company may accelerate the vesting of your PSUs in connection with the negotiation of any Change in Control transaction.</w:t>
      </w:r>
    </w:p>
    <w:p>
      <w:pPr>
        <w:spacing w:after="0" w:line="392"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5" w:name="page26"/>
    <w:bookmarkEnd w:id="25"/>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Notwithstanding Section 8(b)(ii) or Section 8(c)(iii) above, if at any time the Company determines, in its sole discretion, that it cannot provide the COBRA premium benefits provided under such provisions without potentially incurring financial costs or penalties under applicable law, then, in lieu of paying COBRA premiums set forth therein, the Company will instead pay you on the last day of each remaining month of the applicable payment period a fully taxable cash payment equal to the COBRA premium as in effect as of immediately prior to the Separation from Service in respect of the COBRA premium for that month for you and your covered dependents, subject to applicable tax withholding (such amount, the “</w:t>
      </w:r>
      <w:r>
        <w:rPr>
          <w:rFonts w:ascii="Times New Roman" w:cs="Times New Roman" w:eastAsia="Times New Roman" w:hAnsi="Times New Roman"/>
          <w:sz w:val="18"/>
          <w:szCs w:val="18"/>
          <w:u w:val="single" w:color="auto"/>
          <w:color w:val="auto"/>
        </w:rPr>
        <w:t>Special COBRA Payment</w:t>
      </w:r>
      <w:r>
        <w:rPr>
          <w:rFonts w:ascii="Times New Roman" w:cs="Times New Roman" w:eastAsia="Times New Roman" w:hAnsi="Times New Roman"/>
          <w:sz w:val="18"/>
          <w:szCs w:val="18"/>
          <w:color w:val="auto"/>
        </w:rPr>
        <w:t>”), such Special COBRA Payment to be made without regard to your election of COBRA coverage or payment of COBRA premiums and without regard to your continued eligibility for COBRA coverage during the applicable payment period. Such Special COBRA Payment will end upon expiration of the applicable payment period.</w:t>
      </w:r>
    </w:p>
    <w:p>
      <w:pPr>
        <w:spacing w:after="0" w:line="188" w:lineRule="exact"/>
        <w:rPr>
          <w:sz w:val="20"/>
          <w:szCs w:val="20"/>
          <w:color w:val="auto"/>
        </w:rPr>
      </w:pPr>
    </w:p>
    <w:p>
      <w:pPr>
        <w:jc w:val="both"/>
        <w:ind w:left="328" w:hanging="328"/>
        <w:spacing w:after="0" w:line="255"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receipt of the severance benefits set forth in Section 8 is conditional upon (a) your continuing to comply with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obligations to the Company; and (b) your delivering to the Company an effective and irrevocable general release of claims in favor of the Company within 60 days following your termination date. The salary continuation set forth in Section 8(b)(i) will be paid in equal installments on the Company’s regular payroll schedule and will be subject to applicable tax withholdings over the period outlined above following the date of your termination date; provided, however, that no payments will be made prior to the release becoming effective. Within 60 days following your Separation from Service, and subject to the release being effective by the payment date, the Company will pay you in a lump sum the salary continuation that you would have received on or prior to such date under the original schedule but for the delay while waiting for the effectiveness of the release, with the balance of the salary continuation being paid on the Company’s regular payroll schedule.</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hanging="324"/>
        <w:spacing w:after="0" w:line="254" w:lineRule="auto"/>
        <w:tabs>
          <w:tab w:leader="none" w:pos="64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will mean that you have resigned based on the occurrence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(i) a material diminution in your salary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this subclause (ii) will only be applicable after the Company resumes normal in-person office operations in connection with the COVID-19 pandemic); (iii) a material reduction in your authority, job duties or responsibilities; or (iv) a material breach of this Agreement by the Company; provided, however, that you will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resign within 30 days after the end of such cure period.</w:t>
      </w:r>
    </w:p>
    <w:p>
      <w:pPr>
        <w:spacing w:after="0" w:line="185"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jc w:val="both"/>
        <w:ind w:left="648" w:right="20" w:hanging="324"/>
        <w:spacing w:after="0" w:line="268" w:lineRule="auto"/>
        <w:tabs>
          <w:tab w:leader="none" w:pos="64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Period. </w:t>
      </w: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is defined as the period starting three (3)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effective date of a Change in Control and ending on the twelve (12) month anniversary of the effective date of the Change in Control.</w:t>
      </w:r>
    </w:p>
    <w:p>
      <w:pPr>
        <w:spacing w:after="0" w:line="39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26" w:name="page27"/>
    <w:bookmarkEnd w:id="26"/>
    <w:p>
      <w:pPr>
        <w:jc w:val="both"/>
        <w:ind w:left="328" w:hanging="328"/>
        <w:spacing w:after="0" w:line="251"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payments and benefits under this Agreement are intended to qualify for exemptions from the application of Section 409A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final regulations and any guidance promulgated thereunder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Notwithstanding anything to the contrary herein, to the extent required to comply with Section 409A, a termination of employment will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will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will not be provided to you prior to the earliest of (a) the expiration of the six-month period measured from the date of your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will apply: (x) the amount of expenses eligible for reimbursement, or in-kind benefits provided, during any one taxable year will not affect the expenses eligible for reimbursement, or in-kind benefit to be provided in any other taxable year, (y) in the case of any reimbursements of eligible expenses, reimbursement will be made on or before the last day of the taxable year following the taxable year in which the expense was incurred and (z) the right to reimbursement or in-kind benefits will not be subject to liquidation or exchange for another benefit. Notwithstanding anything to the contrary in this Agreement, the Company reserves the right to amend this Agreement as it deems necessary or advisable, in its sole discretion and without your consent, to comply with Section 409A or to avoid income recognition under Section 409A prior to the actual payment of severance benefits hereunder or imposition of any additional tax. In no event will the Company reimburse you for any taxes or other costs that may be imposed on you as result of Section 409A.</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280G.</w:t>
      </w:r>
    </w:p>
    <w:p>
      <w:pPr>
        <w:spacing w:after="0" w:line="229" w:lineRule="exact"/>
        <w:rPr>
          <w:rFonts w:ascii="Times New Roman" w:cs="Times New Roman" w:eastAsia="Times New Roman" w:hAnsi="Times New Roman"/>
          <w:sz w:val="18"/>
          <w:szCs w:val="18"/>
          <w:b w:val="1"/>
          <w:bCs w:val="1"/>
          <w:color w:val="auto"/>
        </w:rPr>
      </w:pPr>
    </w:p>
    <w:p>
      <w:pPr>
        <w:jc w:val="both"/>
        <w:ind w:left="648" w:hanging="324"/>
        <w:spacing w:after="0" w:line="253"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you will or may receive from the Company or from another source (a “</w:t>
      </w:r>
      <w:r>
        <w:rPr>
          <w:rFonts w:ascii="Times New Roman" w:cs="Times New Roman" w:eastAsia="Times New Roman" w:hAnsi="Times New Roman"/>
          <w:sz w:val="18"/>
          <w:szCs w:val="18"/>
          <w:u w:val="single" w:color="auto"/>
          <w:color w:val="auto"/>
        </w:rPr>
        <w:t>280G Payment</w:t>
      </w:r>
      <w:r>
        <w:rPr>
          <w:rFonts w:ascii="Times New Roman" w:cs="Times New Roman" w:eastAsia="Times New Roman" w:hAnsi="Times New Roman"/>
          <w:sz w:val="18"/>
          <w:szCs w:val="18"/>
          <w:color w:val="auto"/>
        </w:rPr>
        <w:t>”) would (i) constitute a “parachute payment” within the meaning of Section 280G of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any such 280G Payment pursuant to this Agreement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will be equal to the Reduced Amount.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18"/>
          <w:szCs w:val="18"/>
          <w:u w:val="single" w:color="auto"/>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u w:val="single" w:color="auto"/>
          <w:color w:val="auto"/>
        </w:rPr>
        <w:t>Pro Rata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Method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will be modified so as to avoid the imposition of taxes pursuant to Section 409A as follows: (i) as a first priority, the modification will preserve to the greatest extent possible, the greatest economic benefit for you as determined on an after-tax basis; (ii) as a second priority, Payments that are contingent on future events (e.g., being terminated without cause), will be reduced (or eliminated) before Payments that are not contingent on future events; and (iii) as a third priority, Payments that are “deferred compensation” within the meaning of Section 409A of the Code will be reduced (or eliminated) before Payments that are not deferred compensation within the meaning of Section 409A of the Code.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27" w:name="page28"/>
    <w:bookmarkEnd w:id="27"/>
    <w:p>
      <w:pPr>
        <w:jc w:val="both"/>
        <w:ind w:left="980" w:hanging="324"/>
        <w:spacing w:after="0" w:line="258"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Payment for which the Reduced Amount was determined pursuant to clause (x) of Section 10(a) and the Internal Revenue Service determines thereafter that some portion of the Payment is subject to the Excise Tax, you agree to promptly return to the Company a sufficient amount of the Payment (after reduction pursuant to clause (x) of Section 10(a)) so that no portion of the remaining Payment is subject to the Excise Tax. For the avoidance of doubt, if the Reduced Amount was determined pursuant to clause (y) of Section 10(a), you will have no obligation to return any portion of the Payment pursuant to the preceding sentence.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you will be expected to adhere to the Company’s standards of professionalism, loyalty, integrity, honesty,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reliability and respect for all. Please note that the Company is an equal opportunity employer. The Company does not permit, and will not tolerate, the unlawful discrimination or harassment of any employees, consultants, or related third parties on the basis of sex, race, color, religion, age, national origin or ancestry, marital status, veteran status, mental or physical disability or medical condition, sexual orientation, pregnancy, childbirth or related medical condition, or any other status protected by applicable law. Any questions regarding this EEO statement should be directed to the Company’s Senior Vice President, People and Culture.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ensure the rapid and economical resolution of disputes that may arise in connection with your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the then applicable JAMS Arbitration Rules and Procedures for Employment Disputes (available at http://www.jamsadr.com/rules-employment-arbitration/). </w:t>
      </w:r>
      <w:r>
        <w:rPr>
          <w:rFonts w:ascii="Times New Roman" w:cs="Times New Roman" w:eastAsia="Times New Roman" w:hAnsi="Times New Roman"/>
          <w:sz w:val="18"/>
          <w:szCs w:val="18"/>
          <w:b w:val="1"/>
          <w:bCs w:val="1"/>
          <w:color w:val="auto"/>
        </w:rPr>
        <w:t>You acknowledge that by agreeing to this arbitration procedure, both you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waive the right to resolve any such dispute through a trial by jury or judge or administrative proceeding. </w:t>
      </w:r>
      <w:r>
        <w:rPr>
          <w:rFonts w:ascii="Times New Roman" w:cs="Times New Roman" w:eastAsia="Times New Roman" w:hAnsi="Times New Roman"/>
          <w:sz w:val="18"/>
          <w:szCs w:val="18"/>
          <w:color w:val="auto"/>
        </w:rPr>
        <w:t>You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/S/Keyvan Mohajer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ectPr>
          <w:pgSz w:w="11900" w:h="16838" w:orient="portrait"/>
          <w:cols w:equalWidth="0" w:num="1">
            <w:col w:w="11240"/>
          </w:cols>
          <w:pgMar w:left="320" w:top="877"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Timothy Stonehocker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4201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140" w:space="720"/>
            <w:col w:w="538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Timothy Stonehocker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ectPr>
          <w:pgSz w:w="11900" w:h="16838" w:orient="portrait"/>
          <w:cols w:equalWidth="0" w:num="2">
            <w:col w:w="5140" w:space="720"/>
            <w:col w:w="5380"/>
          </w:cols>
          <w:pgMar w:left="320" w:top="87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Employee Confidential Information and Inventions Assignment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 Compensation 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Non-Employee Director Compensation Policy (the “</w:t>
      </w:r>
      <w:r>
        <w:rPr>
          <w:rFonts w:ascii="Times New Roman" w:cs="Times New Roman" w:eastAsia="Times New Roman" w:hAnsi="Times New Roman"/>
          <w:sz w:val="18"/>
          <w:szCs w:val="18"/>
          <w:u w:val="single" w:color="auto"/>
          <w:color w:val="auto"/>
        </w:rPr>
        <w:t>Director Compensation Policy</w:t>
      </w:r>
      <w:r>
        <w:rPr>
          <w:rFonts w:ascii="Times New Roman" w:cs="Times New Roman" w:eastAsia="Times New Roman" w:hAnsi="Times New Roman"/>
          <w:sz w:val="18"/>
          <w:szCs w:val="18"/>
          <w:color w:val="auto"/>
        </w:rPr>
        <w:t>”) is effective as of June 2,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 is not also serving as an employee of the Company or any of its subsidiaries (each such member, an “</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will receive the compensation described in this Director Compensation Policy for Board service on and after the Effective Date or, if such person becomes an Outside Director after the Effective Date, the date on which such person commences service as an Outside Director.</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Director Compensation Policy may be amended at any time in the sole discretion of the Board. Capitalized terms not explicitly defined in this Director Compensation Policy but defined in the Plan (as defined below) will have the same definitions as in the Plan.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 Outside Director may decline all or any portion of compensation under this Director Compensation Policy by giving notice to the Company prior to the date cash is to be paid or equity awards are to be granted, as the case may be.</w:t>
      </w:r>
    </w:p>
    <w:p>
      <w:pPr>
        <w:spacing w:after="0" w:line="15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Cash Retainer</w:t>
      </w:r>
    </w:p>
    <w:p>
      <w:pPr>
        <w:spacing w:after="0" w:line="229" w:lineRule="exact"/>
        <w:rPr>
          <w:rFonts w:ascii="Times New Roman" w:cs="Times New Roman" w:eastAsia="Times New Roman" w:hAnsi="Times New Roman"/>
          <w:sz w:val="18"/>
          <w:szCs w:val="18"/>
          <w:b w:val="1"/>
          <w:bCs w:val="1"/>
          <w:color w:val="auto"/>
        </w:rPr>
      </w:pPr>
    </w:p>
    <w:p>
      <w:pPr>
        <w:ind w:left="1300" w:right="2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Outside Director shall receive an annual cash retainer of $32,000 for his or her service on the Board, and each Outside Director who serves as chair or member of the following committees of the Board will be paid an additional annual cash retainer as follows (together, the “</w:t>
      </w:r>
      <w:r>
        <w:rPr>
          <w:rFonts w:ascii="Times New Roman" w:cs="Times New Roman" w:eastAsia="Times New Roman" w:hAnsi="Times New Roman"/>
          <w:sz w:val="18"/>
          <w:szCs w:val="18"/>
          <w:u w:val="single" w:color="auto"/>
          <w:color w:val="auto"/>
        </w:rPr>
        <w:t>Annual Retainer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$14,500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$7,300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$7,500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$3,800</w:t>
      </w:r>
    </w:p>
    <w:p>
      <w:pPr>
        <w:spacing w:after="0" w:line="225" w:lineRule="exact"/>
        <w:rPr>
          <w:sz w:val="20"/>
          <w:szCs w:val="20"/>
          <w:color w:val="auto"/>
        </w:rPr>
      </w:pPr>
    </w:p>
    <w:p>
      <w:pPr>
        <w:ind w:left="1300" w:right="440"/>
        <w:spacing w:after="0" w:line="282" w:lineRule="auto"/>
        <w:rPr>
          <w:sz w:val="20"/>
          <w:szCs w:val="20"/>
          <w:color w:val="auto"/>
        </w:rPr>
      </w:pPr>
      <w:r>
        <w:rPr>
          <w:rFonts w:ascii="Times New Roman" w:cs="Times New Roman" w:eastAsia="Times New Roman" w:hAnsi="Times New Roman"/>
          <w:sz w:val="18"/>
          <w:szCs w:val="18"/>
          <w:color w:val="auto"/>
        </w:rPr>
        <w:t>For the avoidance of doubt, an Outside Director who serves as chair of a committee of the Board will not also be paid the additional annual cash retainer for service as a member of such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ind w:left="968" w:right="160" w:hanging="320"/>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is for general availability and participation in meetings and conference calls, inclusive of all Board and committee service. There is no additional compensation for attending individual Board or committee meetings, or for participation in any other committees or subcommittees of the Board.</w:t>
      </w:r>
    </w:p>
    <w:p>
      <w:pPr>
        <w:spacing w:after="0" w:line="175" w:lineRule="exact"/>
        <w:rPr>
          <w:rFonts w:ascii="Times New Roman" w:cs="Times New Roman" w:eastAsia="Times New Roman" w:hAnsi="Times New Roman"/>
          <w:sz w:val="18"/>
          <w:szCs w:val="18"/>
          <w:color w:val="auto"/>
        </w:rPr>
      </w:pPr>
    </w:p>
    <w:p>
      <w:pPr>
        <w:ind w:left="968" w:right="300" w:hanging="320"/>
        <w:spacing w:after="0" w:line="261"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will be paid in four (4) equal quarterly payments at the end of each calendar quarter in arrears. The quarterly payment will be pro-rated if the Outside Director is first appointed during the calendar quarter or ceases to serve on the Board or a committee during the calendar quarter, with the payment pro-rated based on the number of actual days served by the Outside Director during such calendar quarter.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rFonts w:ascii="Times New Roman" w:cs="Times New Roman" w:eastAsia="Times New Roman" w:hAnsi="Times New Roman"/>
          <w:sz w:val="18"/>
          <w:szCs w:val="18"/>
          <w:b w:val="1"/>
          <w:bCs w:val="1"/>
          <w:color w:val="auto"/>
        </w:rPr>
      </w:pPr>
    </w:p>
    <w:p>
      <w:pPr>
        <w:ind w:left="968" w:right="200" w:hanging="320"/>
        <w:spacing w:after="0" w:line="261"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set forth below will be granted under the Company’s 2022 Incentive Award Plan, as may be amended and restated from time to time, or any successor equity incentive plan adopted by the Company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will be documented on the applicable form of equity award agreement most recently approved for use by the Board (or a duly authorized committee thereof) for Outside Directors.</w:t>
      </w:r>
    </w:p>
    <w:p>
      <w:pPr>
        <w:spacing w:after="0" w:line="179" w:lineRule="exact"/>
        <w:rPr>
          <w:rFonts w:ascii="Times New Roman" w:cs="Times New Roman" w:eastAsia="Times New Roman" w:hAnsi="Times New Roman"/>
          <w:sz w:val="18"/>
          <w:szCs w:val="18"/>
          <w:color w:val="auto"/>
        </w:rPr>
      </w:pPr>
    </w:p>
    <w:p>
      <w:pPr>
        <w:ind w:left="968" w:right="120" w:hanging="320"/>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of equity awards to Outside Directors pursuant to this Section 2 will be automatic and nondiscretionary. No person will have any discretion to select which Outside Directors will be granted any awards under this Section 2 or to determine the number of shares to be covered by such awards.</w:t>
      </w:r>
    </w:p>
    <w:p>
      <w:pPr>
        <w:spacing w:after="0" w:line="17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p>
    <w:p>
      <w:pPr>
        <w:spacing w:after="0" w:line="225" w:lineRule="exact"/>
        <w:rPr>
          <w:rFonts w:ascii="Times New Roman" w:cs="Times New Roman" w:eastAsia="Times New Roman" w:hAnsi="Times New Roman"/>
          <w:sz w:val="18"/>
          <w:szCs w:val="18"/>
          <w:color w:val="auto"/>
        </w:rPr>
      </w:pPr>
    </w:p>
    <w:p>
      <w:pPr>
        <w:ind w:left="1288" w:hanging="316"/>
        <w:spacing w:after="0" w:line="261" w:lineRule="auto"/>
        <w:tabs>
          <w:tab w:leader="none" w:pos="128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Outside Director serving on the Board as of the Effective Date or first elected thereafter shall automatically, and without further action by the Board, be granted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having a grant date value of $380,000 (the “</w:t>
      </w: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upon the Outside Director’s first date of service (or the Effective Date, if later), although no grant shall be made until a Form S-8 is on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register shares under the Plan.</w:t>
      </w:r>
    </w:p>
    <w:p>
      <w:pPr>
        <w:spacing w:after="0" w:line="179" w:lineRule="exact"/>
        <w:rPr>
          <w:rFonts w:ascii="Times New Roman" w:cs="Times New Roman" w:eastAsia="Times New Roman" w:hAnsi="Times New Roman"/>
          <w:sz w:val="18"/>
          <w:szCs w:val="18"/>
          <w:color w:val="auto"/>
        </w:rPr>
      </w:pPr>
    </w:p>
    <w:p>
      <w:pPr>
        <w:jc w:val="both"/>
        <w:ind w:left="1288" w:right="180" w:hanging="316"/>
        <w:spacing w:after="0" w:line="266" w:lineRule="auto"/>
        <w:tabs>
          <w:tab w:leader="none" w:pos="128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subject to the Initial Grant will be equal to: (A) $380,000, divided by (B) the average quoted closing trading price of the Company’s Common Stock on the principal trading market on which the Common Stock trades during the twenty (20) trading days preceding and including the grant date, rounded down to the nearest whole share.</w:t>
      </w:r>
    </w:p>
    <w:p>
      <w:pPr>
        <w:spacing w:after="0" w:line="175" w:lineRule="exact"/>
        <w:rPr>
          <w:rFonts w:ascii="Times New Roman" w:cs="Times New Roman" w:eastAsia="Times New Roman" w:hAnsi="Times New Roman"/>
          <w:sz w:val="18"/>
          <w:szCs w:val="18"/>
          <w:color w:val="auto"/>
        </w:rPr>
      </w:pPr>
    </w:p>
    <w:p>
      <w:pPr>
        <w:ind w:left="1288" w:right="280" w:hanging="316"/>
        <w:spacing w:after="0" w:line="261" w:lineRule="auto"/>
        <w:tabs>
          <w:tab w:leader="none" w:pos="128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grant date, an Outside Director may elect to receive half of the Initial Grant to paid in the form of Nonqualified Stock Options, with the number of Options having a grant date value of $190,000 under Financial Accounting Standards Board (FASB) Accounting Standards Codification (ASC) Topic 718, and the remaining half of the Initial Grant ($190,000) to be paid as RSUs, calculated in the manner described above.</w:t>
      </w:r>
    </w:p>
    <w:p>
      <w:pPr>
        <w:spacing w:after="0" w:line="179" w:lineRule="exact"/>
        <w:rPr>
          <w:rFonts w:ascii="Times New Roman" w:cs="Times New Roman" w:eastAsia="Times New Roman" w:hAnsi="Times New Roman"/>
          <w:sz w:val="18"/>
          <w:szCs w:val="18"/>
          <w:color w:val="auto"/>
        </w:rPr>
      </w:pPr>
    </w:p>
    <w:p>
      <w:pPr>
        <w:ind w:left="1288" w:right="160" w:hanging="316"/>
        <w:spacing w:after="0" w:line="261" w:lineRule="auto"/>
        <w:tabs>
          <w:tab w:leader="none" w:pos="128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Grant will vest over three years, subject to the Outside Director’s continuous Board service on each applicable vesting date, with one-third of the Initial Grant to vest on the one-year anniversary of the Outside Director’s first date of service (or the Effective Date, if later) and one-twelfth of the Initial Grant to vest as of the beginning of each calendar quarter thereafter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each January 1, April 1, July 1, and October 1).</w:t>
      </w:r>
    </w:p>
    <w:p>
      <w:pPr>
        <w:spacing w:after="0" w:line="179"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granted as Options:</w:t>
      </w:r>
    </w:p>
    <w:p>
      <w:pPr>
        <w:spacing w:after="0" w:line="225"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3"/>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will be equal to 100% of the Fair Market Value of the underlying Common Stock on the grant date.</w:t>
      </w:r>
    </w:p>
    <w:p>
      <w:pPr>
        <w:spacing w:after="0" w:line="225" w:lineRule="exact"/>
        <w:rPr>
          <w:rFonts w:ascii="Times New Roman" w:cs="Times New Roman" w:eastAsia="Times New Roman" w:hAnsi="Times New Roman"/>
          <w:sz w:val="18"/>
          <w:szCs w:val="18"/>
          <w:color w:val="auto"/>
        </w:rPr>
      </w:pPr>
    </w:p>
    <w:p>
      <w:pPr>
        <w:ind w:left="1628" w:right="60" w:hanging="332"/>
        <w:spacing w:after="0" w:line="282" w:lineRule="auto"/>
        <w:tabs>
          <w:tab w:leader="none" w:pos="1628" w:val="left"/>
        </w:tabs>
        <w:numPr>
          <w:ilvl w:val="3"/>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have a term of ten (10) years from the grant date, subject to earlier expiration in connection with a termination of Board service.</w:t>
      </w:r>
    </w:p>
    <w:p>
      <w:pPr>
        <w:spacing w:after="0" w:line="37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30" w:name="page31"/>
    <w:bookmarkEnd w:id="30"/>
    <w:p>
      <w:pPr>
        <w:ind w:left="1628" w:right="40" w:hanging="332"/>
        <w:spacing w:after="0" w:line="256" w:lineRule="auto"/>
        <w:tabs>
          <w:tab w:leader="none" w:pos="1628"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the Outside Director’s service on the Board, the Initial Grant, to the extent vested, will remain exercisable for one (1) year if the termination is on account of death or Disability or for ninety (90) days for any other termination, but not later than the expiration of the 10-year option term. Notwithstanding the foregoing, the vested and unvested portion of any Option shall immediately terminate if the Outside Director commits an act of Cause or violates the non-competition, non-solicitation, confidentiality or other similar restrictive covenant provisions of any confidentiality and nondisclosure agreement or other agreement between the Outside Director and the Company or any of its Subsidiaries.</w:t>
      </w:r>
    </w:p>
    <w:p>
      <w:pPr>
        <w:spacing w:after="0" w:line="187" w:lineRule="exact"/>
        <w:rPr>
          <w:rFonts w:ascii="Times New Roman" w:cs="Times New Roman" w:eastAsia="Times New Roman" w:hAnsi="Times New Roman"/>
          <w:sz w:val="18"/>
          <w:szCs w:val="18"/>
          <w:color w:val="auto"/>
        </w:rPr>
      </w:pPr>
    </w:p>
    <w:p>
      <w:pPr>
        <w:ind w:left="1628" w:right="120" w:hanging="332"/>
        <w:spacing w:after="0" w:line="266" w:lineRule="auto"/>
        <w:tabs>
          <w:tab w:leader="none" w:pos="1628"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Equity Restructuring as described in Section 8.1 of the Plan, the Administrator shall appropriately and proportionately adjust the number of shares and exercise price, as applicable, for any Initial Grant made before the date of such event.</w:t>
      </w:r>
    </w:p>
    <w:p>
      <w:pPr>
        <w:spacing w:after="0" w:line="17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RSU Grant</w:t>
      </w:r>
    </w:p>
    <w:p>
      <w:pPr>
        <w:spacing w:after="0" w:line="225" w:lineRule="exact"/>
        <w:rPr>
          <w:rFonts w:ascii="Times New Roman" w:cs="Times New Roman" w:eastAsia="Times New Roman" w:hAnsi="Times New Roman"/>
          <w:sz w:val="18"/>
          <w:szCs w:val="18"/>
          <w:color w:val="auto"/>
        </w:rPr>
      </w:pPr>
    </w:p>
    <w:p>
      <w:pPr>
        <w:ind w:left="1288" w:right="100" w:hanging="316"/>
        <w:spacing w:after="0" w:line="261" w:lineRule="auto"/>
        <w:tabs>
          <w:tab w:leader="none" w:pos="128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Outside Director automatically, and without further action by the Board, will be granted Restricted Stock Units having a grant date value of $165,000 (the “</w:t>
      </w:r>
      <w:r>
        <w:rPr>
          <w:rFonts w:ascii="Times New Roman" w:cs="Times New Roman" w:eastAsia="Times New Roman" w:hAnsi="Times New Roman"/>
          <w:sz w:val="18"/>
          <w:szCs w:val="18"/>
          <w:u w:val="single" w:color="auto"/>
          <w:color w:val="auto"/>
        </w:rPr>
        <w:t>Annual RSU Grant</w:t>
      </w:r>
      <w:r>
        <w:rPr>
          <w:rFonts w:ascii="Times New Roman" w:cs="Times New Roman" w:eastAsia="Times New Roman" w:hAnsi="Times New Roman"/>
          <w:sz w:val="18"/>
          <w:szCs w:val="18"/>
          <w:color w:val="auto"/>
        </w:rPr>
        <w:t>”) upon the Outside Director’s first date of service (or the Effective Date, if later) and, in each year thereafter, on the date of each Company annual stockholder meeting, although no grant shall be made until a Form S-8 is on file with the SEC to register shares under the Plan.</w:t>
      </w:r>
    </w:p>
    <w:p>
      <w:pPr>
        <w:spacing w:after="0" w:line="179" w:lineRule="exact"/>
        <w:rPr>
          <w:rFonts w:ascii="Times New Roman" w:cs="Times New Roman" w:eastAsia="Times New Roman" w:hAnsi="Times New Roman"/>
          <w:sz w:val="18"/>
          <w:szCs w:val="18"/>
          <w:color w:val="auto"/>
        </w:rPr>
      </w:pPr>
    </w:p>
    <w:p>
      <w:pPr>
        <w:ind w:left="1288" w:right="180" w:hanging="316"/>
        <w:spacing w:after="0" w:line="266" w:lineRule="auto"/>
        <w:tabs>
          <w:tab w:leader="none" w:pos="128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subject to each Annual RSU Grant will be equal to: (A) $165,000, divided by (B) the average quoted closing trading price of the Company’s Common Stock on the principal trading market on which the Common Stock trades during the twenty (20) trading days preceding and including the grant date, rounded down to the nearest whole share.</w:t>
      </w:r>
    </w:p>
    <w:p>
      <w:pPr>
        <w:spacing w:after="0" w:line="175" w:lineRule="exact"/>
        <w:rPr>
          <w:rFonts w:ascii="Times New Roman" w:cs="Times New Roman" w:eastAsia="Times New Roman" w:hAnsi="Times New Roman"/>
          <w:sz w:val="18"/>
          <w:szCs w:val="18"/>
          <w:color w:val="auto"/>
        </w:rPr>
      </w:pPr>
    </w:p>
    <w:p>
      <w:pPr>
        <w:ind w:left="1288" w:hanging="316"/>
        <w:spacing w:after="0" w:line="266" w:lineRule="auto"/>
        <w:tabs>
          <w:tab w:leader="none" w:pos="128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RSU Grant will vest in four (4) approximately equal quarterly tranches as of the beginning of each calendar quarter following the grant date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each January 1, April 1, July 1, and October 1), with the final tranche vesting on the first anniversary of the grant date, subject to the Outside Director’s continuous Board service on each applicable vesting date.</w:t>
      </w:r>
    </w:p>
    <w:p>
      <w:pPr>
        <w:spacing w:after="0" w:line="175" w:lineRule="exact"/>
        <w:rPr>
          <w:rFonts w:ascii="Times New Roman" w:cs="Times New Roman" w:eastAsia="Times New Roman" w:hAnsi="Times New Roman"/>
          <w:sz w:val="18"/>
          <w:szCs w:val="18"/>
          <w:color w:val="auto"/>
        </w:rPr>
      </w:pPr>
    </w:p>
    <w:p>
      <w:pPr>
        <w:ind w:left="968" w:right="160" w:hanging="320"/>
        <w:spacing w:after="0" w:line="266"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on a Change in Control</w:t>
      </w:r>
      <w:r>
        <w:rPr>
          <w:rFonts w:ascii="Times New Roman" w:cs="Times New Roman" w:eastAsia="Times New Roman" w:hAnsi="Times New Roman"/>
          <w:sz w:val="18"/>
          <w:szCs w:val="18"/>
          <w:color w:val="auto"/>
        </w:rPr>
        <w:t>. In the event of a Change in Control,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 Expense Reimbursement</w:t>
      </w:r>
    </w:p>
    <w:p>
      <w:pPr>
        <w:spacing w:after="0" w:line="229" w:lineRule="exact"/>
        <w:rPr>
          <w:sz w:val="20"/>
          <w:szCs w:val="20"/>
          <w:color w:val="auto"/>
        </w:rPr>
      </w:pPr>
    </w:p>
    <w:p>
      <w:pPr>
        <w:ind w:left="968" w:right="300"/>
        <w:spacing w:after="0" w:line="261" w:lineRule="auto"/>
        <w:rPr>
          <w:sz w:val="20"/>
          <w:szCs w:val="20"/>
          <w:color w:val="auto"/>
        </w:rPr>
      </w:pPr>
      <w:r>
        <w:rPr>
          <w:rFonts w:ascii="Times New Roman" w:cs="Times New Roman" w:eastAsia="Times New Roman" w:hAnsi="Times New Roman"/>
          <w:sz w:val="18"/>
          <w:szCs w:val="18"/>
          <w:color w:val="auto"/>
        </w:rPr>
        <w:t>The Company will reimburse each Outside Director for ordinary, necessary, and reasonable out-of-pocket travel expenses to cover in-person attendance at and participation in Board and committee meetings; provided, that such Outside Director timely submits to the Company appropriate documentation substantiating such expenses in accordance with the Company’s travel and expense policy, as in effect from time to time.</w:t>
      </w:r>
    </w:p>
    <w:p>
      <w:pPr>
        <w:spacing w:after="0" w:line="39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88"/>
      </w:cols>
      <w:pgMar w:left="652"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lvl w:ilvl="1">
      <w:lvlJc w:val="left"/>
      <w:lvlText w:val="%2."/>
      <w:numFmt w:val="lowerLetter"/>
      <w:start w:val="1"/>
    </w:lvl>
  </w:abstractNum>
  <w:abstractNum w:abstractNumId="2">
    <w:nsid w:val="62BBD95A"/>
    <w:multiLevelType w:val="hybridMultilevel"/>
    <w:lvl w:ilvl="0">
      <w:lvlJc w:val="left"/>
      <w:lvlText w:val="%1."/>
      <w:numFmt w:val="decimal"/>
      <w:start w:val="3"/>
    </w:lvl>
    <w:lvl w:ilvl="1">
      <w:lvlJc w:val="left"/>
      <w:lvlText w:val="%2."/>
      <w:numFmt w:val="lowerLetter"/>
      <w:start w:val="1"/>
    </w:lvl>
  </w:abstractNum>
  <w:abstractNum w:abstractNumId="3">
    <w:nsid w:val="436C612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
    <w:nsid w:val="628C895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
    <w:nsid w:val="333AB105"/>
    <w:multiLevelType w:val="hybridMultilevel"/>
    <w:lvl w:ilvl="0">
      <w:lvlJc w:val="left"/>
      <w:lvlText w:val="%1"/>
      <w:numFmt w:val="lowerLetter"/>
      <w:start w:val="1"/>
    </w:lvl>
    <w:lvl w:ilvl="1">
      <w:lvlJc w:val="left"/>
      <w:lvlText w:val="%2."/>
      <w:numFmt w:val="lowerLetter"/>
      <w:start w:val="35"/>
    </w:lvl>
  </w:abstractNum>
  <w:abstractNum w:abstractNumId="6">
    <w:nsid w:val="721DA317"/>
    <w:multiLevelType w:val="hybridMultilevel"/>
    <w:lvl w:ilvl="0">
      <w:lvlJc w:val="left"/>
      <w:lvlText w:val="%1."/>
      <w:numFmt w:val="lowerLetter"/>
      <w:start w:val="3"/>
    </w:lvl>
    <w:lvl w:ilvl="1">
      <w:lvlJc w:val="left"/>
      <w:lvlText w:val="%2."/>
      <w:numFmt w:val="lowerLetter"/>
      <w:start w:val="9"/>
    </w:lvl>
  </w:abstractNum>
  <w:abstractNum w:abstractNumId="7">
    <w:nsid w:val="2443A858"/>
    <w:multiLevelType w:val="hybridMultilevel"/>
    <w:lvl w:ilvl="0">
      <w:lvlJc w:val="left"/>
      <w:lvlText w:val="%1."/>
      <w:numFmt w:val="lowerRoman"/>
      <w:start w:val="2"/>
    </w:lvl>
  </w:abstractNum>
  <w:abstractNum w:abstractNumId="8">
    <w:nsid w:val="2D1D5AE9"/>
    <w:multiLevelType w:val="hybridMultilevel"/>
    <w:lvl w:ilvl="0">
      <w:lvlJc w:val="left"/>
      <w:lvlText w:val="%1."/>
      <w:numFmt w:val="lowerRoman"/>
      <w:start w:val="3"/>
    </w:lvl>
  </w:abstractNum>
  <w:abstractNum w:abstractNumId="9">
    <w:nsid w:val="6763845E"/>
    <w:multiLevelType w:val="hybridMultilevel"/>
    <w:lvl w:ilvl="0">
      <w:lvlJc w:val="left"/>
      <w:lvlText w:val="%1."/>
      <w:numFmt w:val="decimal"/>
      <w:start w:val="9"/>
    </w:lvl>
  </w:abstractNum>
  <w:abstractNum w:abstractNumId="10">
    <w:nsid w:val="75A2A8D4"/>
    <w:multiLevelType w:val="hybridMultilevel"/>
    <w:lvl w:ilvl="0">
      <w:lvlJc w:val="left"/>
      <w:lvlText w:val="%1."/>
      <w:numFmt w:val="decimal"/>
      <w:start w:val="10"/>
    </w:lvl>
    <w:lvl w:ilvl="1">
      <w:lvlJc w:val="left"/>
      <w:lvlText w:val="%2."/>
      <w:numFmt w:val="lowerLetter"/>
      <w:start w:val="1"/>
    </w:lvl>
  </w:abstractNum>
  <w:abstractNum w:abstractNumId="11">
    <w:nsid w:val="8EDBDAB"/>
    <w:multiLevelType w:val="hybridMultilevel"/>
    <w:lvl w:ilvl="0">
      <w:lvlJc w:val="left"/>
      <w:lvlText w:val="%1."/>
      <w:numFmt w:val="decimal"/>
      <w:start w:val="12"/>
    </w:lvl>
    <w:lvl w:ilvl="1">
      <w:lvlJc w:val="left"/>
      <w:lvlText w:val="%2."/>
      <w:numFmt w:val="lowerLetter"/>
      <w:start w:val="1"/>
    </w:lvl>
  </w:abstractNum>
  <w:abstractNum w:abstractNumId="12">
    <w:nsid w:val="79838CB2"/>
    <w:multiLevelType w:val="hybridMultilevel"/>
    <w:lvl w:ilvl="0">
      <w:lvlJc w:val="left"/>
      <w:lvlText w:val="%1."/>
      <w:numFmt w:val="decimal"/>
      <w:start w:val="14"/>
    </w:lvl>
  </w:abstractNum>
  <w:abstractNum w:abstractNumId="13">
    <w:nsid w:val="4353D0CD"/>
    <w:multiLevelType w:val="hybridMultilevel"/>
    <w:lvl w:ilvl="0">
      <w:lvlJc w:val="left"/>
      <w:lvlText w:val="%1."/>
      <w:numFmt w:val="decimal"/>
      <w:start w:val="1"/>
    </w:lvl>
    <w:lvl w:ilvl="1">
      <w:lvlJc w:val="left"/>
      <w:lvlText w:val="%2."/>
      <w:numFmt w:val="lowerLetter"/>
      <w:start w:val="1"/>
    </w:lvl>
  </w:abstractNum>
  <w:abstractNum w:abstractNumId="14">
    <w:nsid w:val="B03E0C6"/>
    <w:multiLevelType w:val="hybridMultilevel"/>
    <w:lvl w:ilvl="0">
      <w:lvlJc w:val="left"/>
      <w:lvlText w:val="%1."/>
      <w:numFmt w:val="decimal"/>
      <w:start w:val="3"/>
    </w:lvl>
    <w:lvl w:ilvl="1">
      <w:lvlJc w:val="left"/>
      <w:lvlText w:val="%2."/>
      <w:numFmt w:val="lowerLetter"/>
      <w:start w:val="1"/>
    </w:lvl>
  </w:abstractNum>
  <w:abstractNum w:abstractNumId="15">
    <w:nsid w:val="189A769B"/>
    <w:multiLevelType w:val="hybridMultilevel"/>
    <w:lvl w:ilvl="0">
      <w:lvlJc w:val="left"/>
      <w:lvlText w:val="%1."/>
      <w:numFmt w:val="decimal"/>
      <w:start w:val="6"/>
    </w:lvl>
    <w:lvl w:ilvl="1">
      <w:lvlJc w:val="left"/>
      <w:lvlText w:val="%2."/>
      <w:numFmt w:val="lowerLetter"/>
      <w:start w:val="1"/>
    </w:lvl>
  </w:abstractNum>
  <w:abstractNum w:abstractNumId="16">
    <w:nsid w:val="54E49EB4"/>
    <w:multiLevelType w:val="hybridMultilevel"/>
    <w:lvl w:ilvl="0">
      <w:lvlJc w:val="left"/>
      <w:lvlText w:val="%1"/>
      <w:numFmt w:val="lowerLetter"/>
      <w:start w:val="1"/>
    </w:lvl>
    <w:lvl w:ilvl="1">
      <w:lvlJc w:val="left"/>
      <w:lvlText w:val="%2."/>
      <w:numFmt w:val="lowerRoman"/>
      <w:start w:val="1"/>
    </w:lvl>
  </w:abstractNum>
  <w:abstractNum w:abstractNumId="17">
    <w:nsid w:val="71F32454"/>
    <w:multiLevelType w:val="hybridMultilevel"/>
    <w:lvl w:ilvl="0">
      <w:lvlJc w:val="left"/>
      <w:lvlText w:val="%1."/>
      <w:numFmt w:val="lowerLetter"/>
      <w:start w:val="3"/>
    </w:lvl>
    <w:lvl w:ilvl="1">
      <w:lvlJc w:val="left"/>
      <w:lvlText w:val="%2."/>
      <w:numFmt w:val="lowerRoman"/>
      <w:start w:val="1"/>
    </w:lvl>
  </w:abstractNum>
  <w:abstractNum w:abstractNumId="18">
    <w:nsid w:val="2CA88611"/>
    <w:multiLevelType w:val="hybridMultilevel"/>
    <w:lvl w:ilvl="0">
      <w:lvlJc w:val="left"/>
      <w:lvlText w:val="%1."/>
      <w:numFmt w:val="lowerRoman"/>
      <w:start w:val="3"/>
    </w:lvl>
  </w:abstractNum>
  <w:abstractNum w:abstractNumId="19">
    <w:nsid w:val="836C40E"/>
    <w:multiLevelType w:val="hybridMultilevel"/>
    <w:lvl w:ilvl="0">
      <w:lvlJc w:val="left"/>
      <w:lvlText w:val="%1."/>
      <w:numFmt w:val="decimal"/>
      <w:start w:val="9"/>
    </w:lvl>
    <w:lvl w:ilvl="1">
      <w:lvlJc w:val="left"/>
      <w:lvlText w:val="%2."/>
      <w:numFmt w:val="lowerLetter"/>
      <w:start w:val="1"/>
    </w:lvl>
  </w:abstractNum>
  <w:abstractNum w:abstractNumId="20">
    <w:nsid w:val="2901D82"/>
    <w:multiLevelType w:val="hybridMultilevel"/>
    <w:lvl w:ilvl="0">
      <w:lvlJc w:val="left"/>
      <w:lvlText w:val="%1"/>
      <w:numFmt w:val="decimal"/>
      <w:start w:val="1"/>
    </w:lvl>
    <w:lvl w:ilvl="1">
      <w:lvlJc w:val="left"/>
      <w:lvlText w:val="%2."/>
      <w:numFmt w:val="lowerLetter"/>
      <w:start w:val="3"/>
    </w:lvl>
  </w:abstractNum>
  <w:abstractNum w:abstractNumId="21">
    <w:nsid w:val="3A95F874"/>
    <w:multiLevelType w:val="hybridMultilevel"/>
    <w:lvl w:ilvl="0">
      <w:lvlJc w:val="left"/>
      <w:lvlText w:val="%1."/>
      <w:numFmt w:val="decimal"/>
      <w:start w:val="11"/>
    </w:lvl>
    <w:lvl w:ilvl="1">
      <w:lvlJc w:val="left"/>
      <w:lvlText w:val="%2"/>
      <w:numFmt w:val="lowerLetter"/>
      <w:start w:val="1"/>
    </w:lvl>
  </w:abstractNum>
  <w:abstractNum w:abstractNumId="22">
    <w:nsid w:val="8138641"/>
    <w:multiLevelType w:val="hybridMultilevel"/>
    <w:lvl w:ilvl="0">
      <w:lvlJc w:val="left"/>
      <w:lvlText w:val="%1."/>
      <w:numFmt w:val="decimal"/>
      <w:start w:val="12"/>
    </w:lvl>
    <w:lvl w:ilvl="1">
      <w:lvlJc w:val="left"/>
      <w:lvlText w:val="%2."/>
      <w:numFmt w:val="lowerLetter"/>
      <w:start w:val="1"/>
    </w:lvl>
  </w:abstractNum>
  <w:abstractNum w:abstractNumId="23">
    <w:nsid w:val="1E7FF521"/>
    <w:multiLevelType w:val="hybridMultilevel"/>
    <w:lvl w:ilvl="0">
      <w:lvlJc w:val="left"/>
      <w:lvlText w:val="%1."/>
      <w:numFmt w:val="decimal"/>
      <w:start w:val="14"/>
    </w:lvl>
  </w:abstractNum>
  <w:abstractNum w:abstractNumId="24">
    <w:nsid w:val="7C3DBD3D"/>
    <w:multiLevelType w:val="hybridMultilevel"/>
    <w:lvl w:ilvl="0">
      <w:lvlJc w:val="left"/>
      <w:lvlText w:val="%1."/>
      <w:numFmt w:val="decimal"/>
      <w:start w:val="1"/>
    </w:lvl>
    <w:lvl w:ilvl="1">
      <w:lvlJc w:val="left"/>
      <w:lvlText w:val="%2."/>
      <w:numFmt w:val="lowerLetter"/>
      <w:start w:val="1"/>
    </w:lvl>
  </w:abstractNum>
  <w:abstractNum w:abstractNumId="25">
    <w:nsid w:val="737B8DDC"/>
    <w:multiLevelType w:val="hybridMultilevel"/>
    <w:lvl w:ilvl="0">
      <w:lvlJc w:val="left"/>
      <w:lvlText w:val="%1."/>
      <w:numFmt w:val="decimal"/>
      <w:start w:val="4"/>
    </w:lvl>
    <w:lvl w:ilvl="1">
      <w:lvlJc w:val="left"/>
      <w:lvlText w:val="%2."/>
      <w:numFmt w:val="lowerLetter"/>
      <w:start w:val="1"/>
    </w:lvl>
  </w:abstractNum>
  <w:abstractNum w:abstractNumId="26">
    <w:nsid w:val="6CEAF087"/>
    <w:multiLevelType w:val="hybridMultilevel"/>
    <w:lvl w:ilvl="0">
      <w:lvlJc w:val="left"/>
      <w:lvlText w:val="%1."/>
      <w:numFmt w:val="lowerLetter"/>
      <w:start w:val="2"/>
    </w:lvl>
    <w:lvl w:ilvl="1">
      <w:lvlJc w:val="left"/>
      <w:lvlText w:val="%2."/>
      <w:numFmt w:val="lowerRoman"/>
      <w:start w:val="1"/>
    </w:lvl>
  </w:abstractNum>
  <w:abstractNum w:abstractNumId="27">
    <w:nsid w:val="22221A70"/>
    <w:multiLevelType w:val="hybridMultilevel"/>
    <w:lvl w:ilvl="0">
      <w:lvlJc w:val="left"/>
      <w:lvlText w:val="%1."/>
      <w:numFmt w:val="decimal"/>
      <w:start w:val="9"/>
    </w:lvl>
    <w:lvl w:ilvl="1">
      <w:lvlJc w:val="left"/>
      <w:lvlText w:val="%2."/>
      <w:numFmt w:val="lowerLetter"/>
      <w:start w:val="1"/>
    </w:lvl>
  </w:abstractNum>
  <w:abstractNum w:abstractNumId="28">
    <w:nsid w:val="4516DDE9"/>
    <w:multiLevelType w:val="hybridMultilevel"/>
    <w:lvl w:ilvl="0">
      <w:lvlJc w:val="left"/>
      <w:lvlText w:val="%1."/>
      <w:numFmt w:val="decimal"/>
      <w:start w:val="11"/>
    </w:lvl>
    <w:lvl w:ilvl="1">
      <w:lvlJc w:val="left"/>
      <w:lvlText w:val="%2."/>
      <w:numFmt w:val="lowerLetter"/>
      <w:start w:val="1"/>
    </w:lvl>
  </w:abstractNum>
  <w:abstractNum w:abstractNumId="29">
    <w:nsid w:val="3006C83E"/>
    <w:multiLevelType w:val="hybridMultilevel"/>
    <w:lvl w:ilvl="0">
      <w:lvlJc w:val="left"/>
      <w:lvlText w:val="%1"/>
      <w:numFmt w:val="decimal"/>
      <w:start w:val="1"/>
    </w:lvl>
    <w:lvl w:ilvl="1">
      <w:lvlJc w:val="left"/>
      <w:lvlText w:val="%2."/>
      <w:numFmt w:val="lowerLetter"/>
      <w:start w:val="3"/>
    </w:lvl>
  </w:abstractNum>
  <w:abstractNum w:abstractNumId="30">
    <w:nsid w:val="614FD4A1"/>
    <w:multiLevelType w:val="hybridMultilevel"/>
    <w:lvl w:ilvl="0">
      <w:lvlJc w:val="left"/>
      <w:lvlText w:val="%1."/>
      <w:numFmt w:val="decimal"/>
      <w:start w:val="13"/>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5577F8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33">
    <w:nsid w:val="440BADF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35">
    <w:nsid w:val="3804823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36">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2022-06-08T16:27:34Z</dcterms:created>
  <dcterms:modified xsi:type="dcterms:W3CDTF">2022-06-08T16:27:34Z</dcterms:modified>
</cp:coreProperties>
</file>