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MARCUS LAWRENCE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2105 WOODSIDE RD.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WOODSIDE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94062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SOUNDHOUND AI,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SOUN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96"/>
        <w:gridCol w:w="461"/>
        <w:gridCol w:w="675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116,631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 grant of restricted stock units under the SoundHound AI, Inc. 2022 Incentive Award Plan. These restricted stock units vest in four equal quarterly installments.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 /Warren Heit, attorney-in-fact for MARCUS LAWRENCE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48294" TargetMode="External"/><Relationship Id="rId5" Type="http://schemas.openxmlformats.org/officeDocument/2006/relationships/hyperlink" Target="http://www.sec.gov/cgi-bin/browse-edgar?action=getcompany&amp;CIK=000184085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591</Words>
  <Characters>3227</Characters>
  <CharactersWithSpaces>3751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