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04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048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STONEHOCKER TIMOTHY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2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SOUNDHOUND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SOUN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SOUNDHOUND 5400 BETSY ROSS DRIVE</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95054</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jc w:val="right"/>
              <w:ind w:right="410"/>
              <w:spacing w:after="0"/>
              <w:rPr>
                <w:sz w:val="20"/>
                <w:szCs w:val="20"/>
                <w:color w:val="auto"/>
              </w:rPr>
            </w:pPr>
            <w:r>
              <w:rPr>
                <w:rFonts w:ascii="Times New Roman" w:cs="Times New Roman" w:eastAsia="Times New Roman" w:hAnsi="Times New Roman"/>
                <w:sz w:val="20"/>
                <w:szCs w:val="20"/>
                <w:color w:val="0000FF"/>
              </w:rPr>
              <w:t>750,964</w:t>
            </w:r>
          </w:p>
        </w:tc>
        <w:tc>
          <w:tcPr>
            <w:tcW w:w="9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 (RSU)</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jc w:val="center"/>
              <w:ind w:right="370"/>
              <w:spacing w:after="0"/>
              <w:rPr>
                <w:sz w:val="20"/>
                <w:szCs w:val="20"/>
                <w:color w:val="auto"/>
              </w:rPr>
            </w:pPr>
            <w:r>
              <w:rPr>
                <w:rFonts w:ascii="Times New Roman" w:cs="Times New Roman" w:eastAsia="Times New Roman" w:hAnsi="Times New Roman"/>
                <w:sz w:val="20"/>
                <w:szCs w:val="20"/>
                <w:color w:val="0000FF"/>
              </w:rPr>
              <w:t>99,429</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05/19/2025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222,250</w:t>
            </w:r>
          </w:p>
        </w:tc>
        <w:tc>
          <w:tcPr>
            <w:tcW w:w="60" w:type="dxa"/>
            <w:vAlign w:val="bottom"/>
          </w:tcPr>
          <w:p>
            <w:pPr>
              <w:spacing w:after="0"/>
              <w:rPr>
                <w:sz w:val="24"/>
                <w:szCs w:val="24"/>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1.3894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12/15/2026</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416,719</w:t>
            </w:r>
          </w:p>
        </w:tc>
        <w:tc>
          <w:tcPr>
            <w:tcW w:w="60" w:type="dxa"/>
            <w:vAlign w:val="bottom"/>
          </w:tcPr>
          <w:p>
            <w:pPr>
              <w:spacing w:after="0"/>
              <w:rPr>
                <w:sz w:val="24"/>
                <w:szCs w:val="24"/>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2.1777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08/15/2029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166,688</w:t>
            </w:r>
          </w:p>
        </w:tc>
        <w:tc>
          <w:tcPr>
            <w:tcW w:w="60" w:type="dxa"/>
            <w:vAlign w:val="bottom"/>
          </w:tcPr>
          <w:p>
            <w:pPr>
              <w:spacing w:after="0"/>
              <w:rPr>
                <w:sz w:val="24"/>
                <w:szCs w:val="24"/>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2.8976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the issuance of the Issuer's securities in exchange for securities of SoundHound, Inc. ("SoundHound") pursuant to that certain Merger Agreement, dated as of November 15, 2021, by and among Archimedes Tech SPAC Partners Co., ATSPC Merger Sub, Inc. and SoundHound (the "Transaction").</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issued in the Transaction in exchange for SoundHound RSUs granted on March 31, 2022. The shares subject to this RSU award shall vest 100% on November 15, 2022.</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stock options issued in the Transaction in exchange for SoundHound options granted between October17, 2006 and May19, 2015. The shares subject to the option vested 100% at grant date.</w:t>
      </w:r>
    </w:p>
    <w:p>
      <w:pPr>
        <w:spacing w:after="0" w:line="17"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stock options issued in the Transaction in exchange for SoundHound options granted on December 15, 2016. The shares subject to the option vested in 48 equal monthly installments. The stock option is fully vested as of the date of this filing.</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stock options issued in the Transaction in exchange for SoundHound options granted on August 15, 2019. The shares subject to the option vested 25% of the shares on January 8, 2019 and the remainder vests in 36 equal monthly installments thereafter, subject to Reporting Person's continuous service through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in-fact for</w:t>
            </w:r>
          </w:p>
        </w:tc>
        <w:tc>
          <w:tcPr>
            <w:tcW w:w="1200" w:type="dxa"/>
            <w:vAlign w:val="bottom"/>
            <w:tcBorders>
              <w:top w:val="single" w:sz="8" w:color="auto"/>
            </w:tcBorders>
            <w:gridSpan w:val="3"/>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STONEHOCKER</w:t>
            </w:r>
          </w:p>
        </w:tc>
        <w:tc>
          <w:tcPr>
            <w:tcW w:w="7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bottom w:val="single" w:sz="8" w:color="auto"/>
            </w:tcBorders>
            <w:gridSpan w:val="3"/>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90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TIMOTHY</w:t>
            </w:r>
          </w:p>
        </w:tc>
        <w:tc>
          <w:tcPr>
            <w:tcW w:w="128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ind w:right="2259"/>
        <w:spacing w:after="0" w:line="251" w:lineRule="auto"/>
        <w:rPr>
          <w:sz w:val="20"/>
          <w:szCs w:val="20"/>
          <w:color w:val="auto"/>
        </w:rPr>
      </w:pPr>
      <w:r>
        <w:rPr>
          <w:rFonts w:ascii="Courier New" w:cs="Courier New" w:eastAsia="Courier New" w:hAnsi="Courier New"/>
          <w:sz w:val="20"/>
          <w:szCs w:val="20"/>
          <w:color w:val="auto"/>
        </w:rPr>
        <w:t>LIMITED POWER OF ATTORNEY FOR REPORTING UNDER SECTION 16(a) OF THE SECURITIES EXCHANGE ACT OF 1934, AS AMENDED SOUNDHOUND AI, INC.</w:t>
      </w:r>
    </w:p>
    <w:p>
      <w:pPr>
        <w:spacing w:after="0"/>
        <w:rPr>
          <w:sz w:val="20"/>
          <w:szCs w:val="20"/>
          <w:color w:val="auto"/>
        </w:rPr>
      </w:pPr>
      <w:r>
        <w:rPr>
          <w:rFonts w:ascii="Courier New" w:cs="Courier New" w:eastAsia="Courier New" w:hAnsi="Courier New"/>
          <w:sz w:val="20"/>
          <w:szCs w:val="20"/>
          <w:color w:val="auto"/>
        </w:rPr>
        <w:t>STONEHOCKER TIMOTHY - CIK # 0001921376</w:t>
      </w:r>
    </w:p>
    <w:p>
      <w:pPr>
        <w:spacing w:after="0" w:line="188" w:lineRule="exact"/>
        <w:rPr>
          <w:sz w:val="20"/>
          <w:szCs w:val="20"/>
          <w:color w:val="auto"/>
        </w:rPr>
      </w:pPr>
    </w:p>
    <w:p>
      <w:pPr>
        <w:ind w:right="2719" w:firstLine="585"/>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4" w:lineRule="exact"/>
        <w:rPr>
          <w:sz w:val="20"/>
          <w:szCs w:val="20"/>
          <w:color w:val="auto"/>
        </w:rPr>
      </w:pPr>
    </w:p>
    <w:p>
      <w:pPr>
        <w:ind w:right="2719" w:firstLine="585"/>
        <w:spacing w:after="0" w:line="264" w:lineRule="auto"/>
        <w:tabs>
          <w:tab w:leader="none" w:pos="10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8"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3" w:lineRule="exact"/>
        <w:rPr>
          <w:rFonts w:ascii="Courier New" w:cs="Courier New" w:eastAsia="Courier New" w:hAnsi="Courier New"/>
          <w:sz w:val="20"/>
          <w:szCs w:val="20"/>
          <w:color w:val="auto"/>
        </w:rPr>
      </w:pPr>
    </w:p>
    <w:p>
      <w:pPr>
        <w:ind w:right="2019" w:firstLine="585"/>
        <w:spacing w:after="0" w:line="238"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3" w:lineRule="exact"/>
        <w:rPr>
          <w:rFonts w:ascii="Courier New" w:cs="Courier New" w:eastAsia="Courier New" w:hAnsi="Courier New"/>
          <w:sz w:val="20"/>
          <w:szCs w:val="20"/>
          <w:color w:val="auto"/>
        </w:rPr>
      </w:pPr>
    </w:p>
    <w:p>
      <w:pPr>
        <w:ind w:right="17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2" w:lineRule="exact"/>
        <w:rPr>
          <w:rFonts w:ascii="Courier New" w:cs="Courier New" w:eastAsia="Courier New" w:hAnsi="Courier New"/>
          <w:sz w:val="20"/>
          <w:szCs w:val="20"/>
          <w:color w:val="auto"/>
        </w:rPr>
      </w:pPr>
    </w:p>
    <w:p>
      <w:pPr>
        <w:ind w:right="155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1" w:lineRule="exact"/>
        <w:rPr>
          <w:rFonts w:ascii="Courier New" w:cs="Courier New" w:eastAsia="Courier New" w:hAnsi="Courier New"/>
          <w:sz w:val="20"/>
          <w:szCs w:val="20"/>
          <w:color w:val="auto"/>
        </w:rPr>
      </w:pPr>
    </w:p>
    <w:p>
      <w:pPr>
        <w:ind w:right="2379" w:firstLine="585"/>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Timothy Stonehocker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Timothy Stonehocker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1376"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2022-05-07T14:39:23Z</dcterms:created>
  <dcterms:modified xsi:type="dcterms:W3CDTF">2022-05-07T14:39:23Z</dcterms:modified>
</cp:coreProperties>
</file>