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353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536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MOHAJER KEYVAN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480" w:type="dxa"/>
            <w:vAlign w:val="bottom"/>
          </w:tcPr>
          <w:p>
            <w:pPr>
              <w:ind w:left="420"/>
              <w:spacing w:after="0"/>
              <w:rPr>
                <w:sz w:val="20"/>
                <w:szCs w:val="20"/>
                <w:color w:val="auto"/>
              </w:rPr>
            </w:pPr>
            <w:r>
              <w:rPr>
                <w:rFonts w:ascii="Arial" w:cs="Arial" w:eastAsia="Arial" w:hAnsi="Arial"/>
                <w:sz w:val="13"/>
                <w:szCs w:val="13"/>
                <w:color w:val="auto"/>
              </w:rPr>
              <w:t>(First)</w:t>
            </w:r>
          </w:p>
        </w:tc>
        <w:tc>
          <w:tcPr>
            <w:tcW w:w="620" w:type="dxa"/>
            <w:vAlign w:val="bottom"/>
          </w:tcPr>
          <w:p>
            <w:pPr>
              <w:ind w:left="160"/>
              <w:spacing w:after="0"/>
              <w:rPr>
                <w:sz w:val="20"/>
                <w:szCs w:val="20"/>
                <w:color w:val="auto"/>
              </w:rPr>
            </w:pPr>
            <w:r>
              <w:rPr>
                <w:rFonts w:ascii="Arial" w:cs="Arial" w:eastAsia="Arial" w:hAnsi="Arial"/>
                <w:sz w:val="13"/>
                <w:szCs w:val="13"/>
                <w:color w:val="auto"/>
                <w:w w:val="93"/>
              </w:rPr>
              <w:t>(Middle)</w:t>
            </w:r>
          </w:p>
        </w:tc>
      </w:tr>
      <w:tr>
        <w:trPr>
          <w:trHeight w:val="26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SOUNDHOUND AI, INC.</w:t>
            </w:r>
          </w:p>
        </w:tc>
        <w:tc>
          <w:tcPr>
            <w:tcW w:w="620" w:type="dxa"/>
            <w:vAlign w:val="bottom"/>
          </w:tcPr>
          <w:p>
            <w:pPr>
              <w:spacing w:after="0"/>
              <w:rPr>
                <w:sz w:val="23"/>
                <w:szCs w:val="23"/>
                <w:color w:val="auto"/>
              </w:rPr>
            </w:pPr>
          </w:p>
        </w:tc>
      </w:tr>
      <w:tr>
        <w:trPr>
          <w:trHeight w:val="25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5400 BETSY ROSS DRIVE</w:t>
            </w:r>
          </w:p>
        </w:tc>
        <w:tc>
          <w:tcPr>
            <w:tcW w:w="620" w:type="dxa"/>
            <w:vAlign w:val="bottom"/>
          </w:tcPr>
          <w:p>
            <w:pPr>
              <w:spacing w:after="0"/>
              <w:rPr>
                <w:sz w:val="22"/>
                <w:szCs w:val="22"/>
                <w:color w:val="auto"/>
              </w:rPr>
            </w:pPr>
          </w:p>
        </w:tc>
      </w:tr>
      <w:tr>
        <w:trPr>
          <w:trHeight w:val="423"/>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6"/>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SANTA CLARA CA</w:t>
            </w: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95054</w:t>
            </w:r>
          </w:p>
        </w:tc>
      </w:tr>
      <w:tr>
        <w:trPr>
          <w:trHeight w:val="461"/>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480" w:type="dxa"/>
            <w:vAlign w:val="bottom"/>
          </w:tcPr>
          <w:p>
            <w:pPr>
              <w:ind w:left="420"/>
              <w:spacing w:after="0"/>
              <w:rPr>
                <w:sz w:val="20"/>
                <w:szCs w:val="20"/>
                <w:color w:val="auto"/>
              </w:rPr>
            </w:pPr>
            <w:r>
              <w:rPr>
                <w:rFonts w:ascii="Arial" w:cs="Arial" w:eastAsia="Arial" w:hAnsi="Arial"/>
                <w:sz w:val="13"/>
                <w:szCs w:val="13"/>
                <w:color w:val="auto"/>
              </w:rPr>
              <w:t>(State)</w:t>
            </w:r>
          </w:p>
        </w:tc>
        <w:tc>
          <w:tcPr>
            <w:tcW w:w="6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02/26/2024</w:t>
            </w:r>
          </w:p>
        </w:tc>
        <w:tc>
          <w:tcPr>
            <w:tcW w:w="1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28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w w:val="93"/>
              </w:rPr>
              <w:t>CEO</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38"/>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7"/>
              </w:rPr>
              <w:t>550,000</w:t>
            </w:r>
          </w:p>
        </w:tc>
        <w:tc>
          <w:tcPr>
            <w:tcW w:w="68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5.2267</w:t>
            </w:r>
            <w:r>
              <w:rPr>
                <w:rFonts w:ascii="Times New Roman" w:cs="Times New Roman" w:eastAsia="Times New Roman" w:hAnsi="Times New Roman"/>
                <w:sz w:val="21"/>
                <w:szCs w:val="21"/>
                <w:color w:val="008000"/>
                <w:vertAlign w:val="superscript"/>
              </w:rPr>
              <w:t>(3)</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02/26/2024</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tcPr>
          <w:p>
            <w:pPr>
              <w:jc w:val="center"/>
              <w:ind w:left="241"/>
              <w:spacing w:after="0" w:line="141" w:lineRule="exact"/>
              <w:rPr>
                <w:sz w:val="20"/>
                <w:szCs w:val="20"/>
                <w:color w:val="auto"/>
              </w:rPr>
            </w:pPr>
            <w:r>
              <w:rPr>
                <w:rFonts w:ascii="Times New Roman" w:cs="Times New Roman" w:eastAsia="Times New Roman" w:hAnsi="Times New Roman"/>
                <w:sz w:val="13"/>
                <w:szCs w:val="13"/>
                <w:color w:val="0000FF"/>
                <w:w w:val="99"/>
              </w:rPr>
              <w:t>550,000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14,889,064</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7"/>
              </w:rPr>
              <w:t>531,900</w:t>
            </w:r>
          </w:p>
        </w:tc>
        <w:tc>
          <w:tcPr>
            <w:tcW w:w="68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6.9973</w:t>
            </w:r>
            <w:r>
              <w:rPr>
                <w:rFonts w:ascii="Times New Roman" w:cs="Times New Roman" w:eastAsia="Times New Roman" w:hAnsi="Times New Roman"/>
                <w:sz w:val="21"/>
                <w:szCs w:val="21"/>
                <w:color w:val="008000"/>
                <w:vertAlign w:val="superscript"/>
              </w:rPr>
              <w:t>(4)</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02/27/2024</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tcPr>
          <w:p>
            <w:pPr>
              <w:jc w:val="center"/>
              <w:ind w:left="241"/>
              <w:spacing w:after="0" w:line="141" w:lineRule="exact"/>
              <w:rPr>
                <w:sz w:val="20"/>
                <w:szCs w:val="20"/>
                <w:color w:val="auto"/>
              </w:rPr>
            </w:pPr>
            <w:r>
              <w:rPr>
                <w:rFonts w:ascii="Times New Roman" w:cs="Times New Roman" w:eastAsia="Times New Roman" w:hAnsi="Times New Roman"/>
                <w:sz w:val="13"/>
                <w:szCs w:val="13"/>
                <w:color w:val="0000FF"/>
                <w:w w:val="99"/>
              </w:rPr>
              <w:t>531,900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14,357,164</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8"/>
              </w:rPr>
              <w:t>68,100</w:t>
            </w:r>
          </w:p>
        </w:tc>
        <w:tc>
          <w:tcPr>
            <w:tcW w:w="68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7.5114</w:t>
            </w:r>
            <w:r>
              <w:rPr>
                <w:rFonts w:ascii="Times New Roman" w:cs="Times New Roman" w:eastAsia="Times New Roman" w:hAnsi="Times New Roman"/>
                <w:sz w:val="21"/>
                <w:szCs w:val="21"/>
                <w:color w:val="008000"/>
                <w:vertAlign w:val="superscript"/>
              </w:rPr>
              <w:t>(5)</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02/27/2024</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tcPr>
          <w:p>
            <w:pPr>
              <w:jc w:val="center"/>
              <w:ind w:left="241"/>
              <w:spacing w:after="0" w:line="141" w:lineRule="exact"/>
              <w:rPr>
                <w:sz w:val="20"/>
                <w:szCs w:val="20"/>
                <w:color w:val="auto"/>
              </w:rPr>
            </w:pPr>
            <w:r>
              <w:rPr>
                <w:rFonts w:ascii="Times New Roman" w:cs="Times New Roman" w:eastAsia="Times New Roman" w:hAnsi="Times New Roman"/>
                <w:sz w:val="13"/>
                <w:szCs w:val="13"/>
                <w:color w:val="0000FF"/>
                <w:w w:val="94"/>
              </w:rPr>
              <w:t>68,100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14,289,064</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5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into one share of Class A Common Stock at any time at the option of the reporting person or automatically or on the earliest to occur of certain events specified. The Class B Common Stock has no expiration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September 2023.</w:t>
      </w:r>
    </w:p>
    <w:p>
      <w:pPr>
        <w:spacing w:after="0" w:line="41"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26, 2024, a 10b5-1 transaction executed and sold 550,000 shares of this reporting person's Class B Common Stock, resulting in the automatic conversion of such shares into Class A Common Stock upon execution of the sale. This transaction was executed in multiple trades during the day at prices ranging from $5.00 to $5.73.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6"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2024, a 10b5-1 transaction executed and sold 531,900 shares of this reporting person's Class B Common Stock, resulting in the automatic conversion of such shares into Class A Common Stock upon execution of the sale. This transaction was executed in multiple trades during the day at prices ranging from $6.51 to $7.50.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6" w:lineRule="exact"/>
        <w:rPr>
          <w:rFonts w:ascii="Times New Roman" w:cs="Times New Roman" w:eastAsia="Times New Roman" w:hAnsi="Times New Roman"/>
          <w:sz w:val="13"/>
          <w:szCs w:val="13"/>
          <w:color w:val="008000"/>
        </w:rPr>
      </w:pPr>
    </w:p>
    <w:p>
      <w:pPr>
        <w:ind w:left="40" w:right="2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2024, a 10b5-1 transaction executed and sold 68,100 shares of this reporting person's Class B Common Stock, resulting in the automatic conversion of such shares into Class A Common Stock upon execution of the sale. This transaction was executed in multiple trades during the day at prices ranging from $7.51 to $7.55.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02/28/2024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45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MOHAJER KEYVAN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101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172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SECURITIES EXCHANGE ACT OF 1934, AS AMENDED</w:t>
      </w:r>
    </w:p>
    <w:p>
      <w:pPr>
        <w:spacing w:after="0" w:line="238" w:lineRule="auto"/>
        <w:rPr>
          <w:sz w:val="20"/>
          <w:szCs w:val="20"/>
          <w:color w:val="auto"/>
        </w:rPr>
      </w:pPr>
      <w:r>
        <w:rPr>
          <w:rFonts w:ascii="Courier New" w:cs="Courier New" w:eastAsia="Courier New" w:hAnsi="Courier New"/>
          <w:sz w:val="17"/>
          <w:szCs w:val="17"/>
          <w:color w:val="auto"/>
        </w:rPr>
        <w:t>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59" w:lineRule="exact"/>
        <w:rPr>
          <w:sz w:val="20"/>
          <w:szCs w:val="20"/>
          <w:color w:val="auto"/>
        </w:rPr>
      </w:pPr>
    </w:p>
    <w:p>
      <w:pPr>
        <w:ind w:right="3839" w:firstLine="497"/>
        <w:spacing w:after="0" w:line="266"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Warren Heit or Nitesh Sharan signing singly, the undersigned's true and lawful attorney-in-fact to:</w:t>
      </w:r>
    </w:p>
    <w:p>
      <w:pPr>
        <w:ind w:right="3839" w:firstLine="498"/>
        <w:spacing w:after="0" w:line="252" w:lineRule="auto"/>
        <w:tabs>
          <w:tab w:leader="none" w:pos="8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6"/>
          <w:szCs w:val="16"/>
          <w:color w:val="auto"/>
        </w:rPr>
      </w:pPr>
    </w:p>
    <w:p>
      <w:pPr>
        <w:ind w:right="33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ind w:right="32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1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303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8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539" w:firstLine="497"/>
        <w:spacing w:after="0" w:line="30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Signature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1799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2024-02-28T18:07:40Z</dcterms:created>
  <dcterms:modified xsi:type="dcterms:W3CDTF">2024-02-28T18:07:40Z</dcterms:modified>
</cp:coreProperties>
</file>