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182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Julia Luc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ARCHIMEDES TECH SPAC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06"/>
        </w:trPr>
        <w:tc>
          <w:tcPr>
            <w:tcW w:w="6000" w:type="dxa"/>
            <w:vAlign w:val="bottom"/>
            <w:gridSpan w:val="3"/>
          </w:tcPr>
          <w:p>
            <w:pPr>
              <w:ind w:left="80"/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Archimedes Tech Spac Partners Co</w:t>
              </w:r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</w:rPr>
              <w:t>[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9"/>
                <w:szCs w:val="19"/>
                <w:color w:val="0000FF"/>
              </w:rPr>
              <w:t>ATSPU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13"/>
        </w:trPr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180"/>
        </w:trPr>
        <w:tc>
          <w:tcPr>
            <w:tcW w:w="3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PARTNERS CO.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2093 PHILADELPHIA PIKE #1968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CLAYMONT DE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19703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2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/s/ Luc Julia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03/12/2021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-1752600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40753" TargetMode="External"/><Relationship Id="rId11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2021-03-12T16:24:02Z</dcterms:created>
  <dcterms:modified xsi:type="dcterms:W3CDTF">2021-03-12T16:24:02Z</dcterms:modified>
</cp:coreProperties>
</file>