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2093 Philadelphia Pike #1968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Claymont, DE 19703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Archimedes Tech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Partners 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333-262094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Cannon: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320" w:type="dxa"/>
            <w:vAlign w:val="bottom"/>
            <w:gridSpan w:val="2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 our comment,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3 to Registration Statement on Form 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Unaudited Pro Forma Condensed Combined Financial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Information, page 162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175 that the pro forma combined financial statements 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reflect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issuance by SoundHound of shares of SoundHound Class B Common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SoundHound   s creation of the SoundHound Class B Common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Stock. Considering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 has now been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approved by the SoundHound stockholders, please explain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Common Stock expected to be issued prior to closing and</w:t>
            </w: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SoundHound Class 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resulting incremental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compensation expense charge are not reflected in the pro forma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statements.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combined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 551-3224 or Stephen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551-3453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N. Cannon</w:t>
      </w: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NameArchimedes Tech Spac Partners Co.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2022-05-08T21:44:25Z</dcterms:created>
  <dcterms:modified xsi:type="dcterms:W3CDTF">2022-05-08T21:44:25Z</dcterms:modified>
</cp:coreProperties>
</file>