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SHARAN NITESH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1"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60,000</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2.4795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465,000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settlement of shares of restricted stock units granted to the reporting person on July 20, 2022 and September 7,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03/13/2023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w w:val="99"/>
              </w:rPr>
              <w:t>fact for SHARAN NITESH</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207" w:lineRule="exact"/>
        <w:rPr>
          <w:sz w:val="20"/>
          <w:szCs w:val="20"/>
          <w:color w:val="auto"/>
        </w:rPr>
      </w:pPr>
    </w:p>
    <w:p>
      <w:pPr>
        <w:ind w:right="34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2023-03-13T17:28:22Z</dcterms:created>
  <dcterms:modified xsi:type="dcterms:W3CDTF">2023-03-13T17:28:22Z</dcterms:modified>
</cp:coreProperties>
</file>