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17041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140417.84</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285644011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17041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03/19/2024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4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1340" w:type="dxa"/>
            <w:vAlign w:val="bottom"/>
            <w:vMerge w:val="restart"/>
          </w:tcPr>
          <w:p>
            <w:pPr>
              <w:ind w:left="64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Hom (10b5-1 plan execution)</w:t>
            </w:r>
          </w:p>
        </w:tc>
        <w:tc>
          <w:tcPr>
            <w:tcW w:w="3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03/13/2024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1601770.31</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Hom (10b5-1 plan execution)</w:t>
            </w:r>
          </w:p>
        </w:tc>
        <w:tc>
          <w:tcPr>
            <w:tcW w:w="3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03/11/2024 50416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301084.35</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Hom (10b5-1 plan execution)</w:t>
            </w:r>
          </w:p>
        </w:tc>
        <w:tc>
          <w:tcPr>
            <w:tcW w:w="3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02/27/2024 500000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3400250.00</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Hom (10b5-1 plan execution)</w:t>
            </w:r>
          </w:p>
        </w:tc>
        <w:tc>
          <w:tcPr>
            <w:tcW w:w="3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02/26/2024 1300000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6393200.00</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4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03/19/2024</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Hom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2024-03-19T19:20:32Z</dcterms:created>
  <dcterms:modified xsi:type="dcterms:W3CDTF">2024-03-19T19:20:32Z</dcterms:modified>
</cp:coreProperties>
</file>