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gridSpan w:val="4"/>
            <w:vMerge w:val="restart"/>
          </w:tcPr>
          <w:p>
            <w:pPr>
              <w:jc w:val="center"/>
              <w:ind w:right="20"/>
              <w:spacing w:after="0" w:line="141" w:lineRule="exact"/>
              <w:rPr>
                <w:sz w:val="20"/>
                <w:szCs w:val="20"/>
                <w:color w:val="auto"/>
              </w:rPr>
            </w:pPr>
            <w:r>
              <w:rPr>
                <w:rFonts w:ascii="Arial" w:cs="Arial" w:eastAsia="Arial" w:hAnsi="Arial"/>
                <w:sz w:val="13"/>
                <w:szCs w:val="13"/>
                <w:color w:val="auto"/>
                <w:w w:val="98"/>
              </w:rPr>
              <w:t>Washington, D.C. 20549</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0"/>
            <w:vMerge w:val="restart"/>
          </w:tcPr>
          <w:p>
            <w:pPr>
              <w:jc w:val="center"/>
              <w:ind w:right="7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80" w:type="dxa"/>
            <w:vAlign w:val="bottom"/>
            <w:gridSpan w:val="20"/>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6"/>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6"/>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8"/>
          </w:tcPr>
          <w:p>
            <w:pPr>
              <w:jc w:val="center"/>
              <w:ind w:right="116"/>
              <w:spacing w:after="0"/>
              <w:rPr>
                <w:sz w:val="20"/>
                <w:szCs w:val="20"/>
                <w:color w:val="auto"/>
              </w:rPr>
            </w:pPr>
            <w:r>
              <w:rPr>
                <w:rFonts w:ascii="Arial" w:cs="Arial" w:eastAsia="Arial" w:hAnsi="Arial"/>
                <w:sz w:val="13"/>
                <w:szCs w:val="13"/>
                <w:color w:val="auto"/>
                <w:w w:val="99"/>
              </w:rPr>
              <w:t>or Section 30(h) of the Investment Company Act of 1940</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10"/>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MOHAJER KEYVAN</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SOUNDHOUND AI,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SOUN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80" w:type="dxa"/>
            <w:vAlign w:val="bottom"/>
          </w:tcPr>
          <w:p>
            <w:pPr>
              <w:spacing w:after="0"/>
              <w:rPr>
                <w:sz w:val="8"/>
                <w:szCs w:val="8"/>
                <w:color w:val="auto"/>
              </w:rPr>
            </w:pPr>
          </w:p>
        </w:tc>
        <w:tc>
          <w:tcPr>
            <w:tcW w:w="166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5"/>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4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54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12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8"/>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680" w:type="dxa"/>
            <w:vAlign w:val="bottom"/>
            <w:gridSpan w:val="9"/>
            <w:vMerge w:val="restart"/>
          </w:tcPr>
          <w:p>
            <w:pPr>
              <w:ind w:left="360"/>
              <w:spacing w:after="0"/>
              <w:rPr>
                <w:sz w:val="20"/>
                <w:szCs w:val="20"/>
                <w:color w:val="auto"/>
              </w:rPr>
            </w:pPr>
            <w:r>
              <w:rPr>
                <w:rFonts w:ascii="Arial" w:cs="Arial" w:eastAsia="Arial" w:hAnsi="Arial"/>
                <w:sz w:val="17"/>
                <w:szCs w:val="17"/>
                <w:color w:val="0000FF"/>
              </w:rPr>
              <w:t>06/16/2023</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CEO</w:t>
            </w:r>
          </w:p>
        </w:tc>
        <w:tc>
          <w:tcPr>
            <w:tcW w:w="6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SOUNDHOUND, AI INC.</w:t>
            </w:r>
          </w:p>
        </w:tc>
        <w:tc>
          <w:tcPr>
            <w:tcW w:w="1000" w:type="dxa"/>
            <w:vAlign w:val="bottom"/>
          </w:tcPr>
          <w:p>
            <w:pPr>
              <w:spacing w:after="0"/>
              <w:rPr>
                <w:sz w:val="7"/>
                <w:szCs w:val="7"/>
                <w:color w:val="auto"/>
              </w:rPr>
            </w:pPr>
          </w:p>
        </w:tc>
        <w:tc>
          <w:tcPr>
            <w:tcW w:w="1680" w:type="dxa"/>
            <w:vAlign w:val="bottom"/>
            <w:gridSpan w:val="9"/>
            <w:vMerge w:val="continue"/>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5"/>
            <w:vMerge w:val="continue"/>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5400 BETSY ROSS DRIVE</w:t>
            </w: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2800" w:type="dxa"/>
            <w:vAlign w:val="bottom"/>
            <w:tcBorders>
              <w:bottom w:val="single" w:sz="8" w:color="2C2C2C"/>
            </w:tcBorders>
            <w:gridSpan w:val="10"/>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6"/>
                <w:szCs w:val="16"/>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gridSpan w:val="1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11"/>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5"/>
          </w:tcPr>
          <w:p>
            <w:pPr>
              <w:ind w:left="20"/>
              <w:spacing w:after="0" w:line="181" w:lineRule="exact"/>
              <w:rPr>
                <w:sz w:val="20"/>
                <w:szCs w:val="20"/>
                <w:color w:val="auto"/>
              </w:rPr>
            </w:pPr>
            <w:r>
              <w:rPr>
                <w:rFonts w:ascii="Arial" w:cs="Arial" w:eastAsia="Arial" w:hAnsi="Arial"/>
                <w:sz w:val="17"/>
                <w:szCs w:val="17"/>
                <w:color w:val="0000FF"/>
              </w:rPr>
              <w:t>SANTA CLARA CA</w:t>
            </w:r>
          </w:p>
        </w:tc>
        <w:tc>
          <w:tcPr>
            <w:tcW w:w="1000" w:type="dxa"/>
            <w:vAlign w:val="bottom"/>
          </w:tcPr>
          <w:p>
            <w:pPr>
              <w:ind w:left="20"/>
              <w:spacing w:after="0" w:line="181" w:lineRule="exact"/>
              <w:rPr>
                <w:sz w:val="20"/>
                <w:szCs w:val="20"/>
                <w:color w:val="auto"/>
              </w:rPr>
            </w:pPr>
            <w:r>
              <w:rPr>
                <w:rFonts w:ascii="Arial" w:cs="Arial" w:eastAsia="Arial" w:hAnsi="Arial"/>
                <w:sz w:val="17"/>
                <w:szCs w:val="17"/>
                <w:color w:val="0000FF"/>
              </w:rPr>
              <w:t>95054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gridSpan w:val="2"/>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9"/>
          </w:tcPr>
          <w:p>
            <w:pPr>
              <w:spacing w:after="0"/>
              <w:rPr>
                <w:sz w:val="20"/>
                <w:szCs w:val="20"/>
                <w:color w:val="auto"/>
              </w:rPr>
            </w:pPr>
            <w:r>
              <w:rPr>
                <w:rFonts w:ascii="Arial" w:cs="Arial" w:eastAsia="Arial" w:hAnsi="Arial"/>
                <w:sz w:val="21"/>
                <w:szCs w:val="21"/>
                <w:color w:val="auto"/>
                <w:w w:val="98"/>
              </w:rPr>
              <w:t>Rule 10b5-1(c) Transaction Indication</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gridSpan w:val="22"/>
            <w:vMerge w:val="restart"/>
          </w:tcPr>
          <w:p>
            <w:pPr>
              <w:ind w:left="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96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100" w:type="dxa"/>
            <w:vAlign w:val="bottom"/>
            <w:gridSpan w:val="11"/>
          </w:tcPr>
          <w:p>
            <w:pPr>
              <w:ind w:left="40"/>
              <w:spacing w:after="0" w:line="123" w:lineRule="exact"/>
              <w:rPr>
                <w:sz w:val="20"/>
                <w:szCs w:val="20"/>
                <w:color w:val="auto"/>
              </w:rPr>
            </w:pPr>
            <w:r>
              <w:rPr>
                <w:rFonts w:ascii="Arial" w:cs="Arial" w:eastAsia="Arial" w:hAnsi="Arial"/>
                <w:sz w:val="12"/>
                <w:szCs w:val="12"/>
                <w:color w:val="auto"/>
                <w:w w:val="96"/>
              </w:rPr>
              <w:t>satisfy the affirmative defense conditions of Rule 10b5-1(c). See Instruction 10.</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1"/>
          </w:tcPr>
          <w:p>
            <w:pPr>
              <w:ind w:left="3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8"/>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jc w:val="center"/>
              <w:ind w:right="2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gridSpan w:val="8"/>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20" w:type="dxa"/>
            <w:vAlign w:val="bottom"/>
            <w:vMerge w:val="restart"/>
          </w:tcPr>
          <w:p>
            <w:pPr>
              <w:jc w:val="center"/>
              <w:ind w:right="76"/>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7"/>
          </w:tcPr>
          <w:p>
            <w:pPr>
              <w:ind w:left="660"/>
              <w:spacing w:after="0"/>
              <w:rPr>
                <w:sz w:val="20"/>
                <w:szCs w:val="20"/>
                <w:color w:val="auto"/>
              </w:rPr>
            </w:pPr>
            <w:r>
              <w:rPr>
                <w:rFonts w:ascii="Arial" w:cs="Arial" w:eastAsia="Arial" w:hAnsi="Arial"/>
                <w:sz w:val="17"/>
                <w:szCs w:val="17"/>
                <w:color w:val="0000FF"/>
                <w:w w:val="96"/>
              </w:rPr>
              <w:t>06/20/2023</w:t>
            </w: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192,099</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3.5671</w:t>
            </w:r>
            <w:r>
              <w:rPr>
                <w:rFonts w:ascii="Arial" w:cs="Arial" w:eastAsia="Arial" w:hAnsi="Arial"/>
                <w:sz w:val="21"/>
                <w:szCs w:val="21"/>
                <w:color w:val="008000"/>
                <w:w w:val="86"/>
                <w:vertAlign w:val="superscript"/>
              </w:rPr>
              <w:t>(1)</w:t>
            </w: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40"/>
              <w:spacing w:after="0"/>
              <w:rPr>
                <w:sz w:val="20"/>
                <w:szCs w:val="20"/>
                <w:color w:val="auto"/>
              </w:rPr>
            </w:pPr>
            <w:r>
              <w:rPr>
                <w:rFonts w:ascii="Arial" w:cs="Arial" w:eastAsia="Arial" w:hAnsi="Arial"/>
                <w:sz w:val="17"/>
                <w:szCs w:val="17"/>
                <w:color w:val="0000FF"/>
              </w:rPr>
              <w:t>882,901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7"/>
          </w:tcPr>
          <w:p>
            <w:pPr>
              <w:ind w:left="660"/>
              <w:spacing w:after="0"/>
              <w:rPr>
                <w:sz w:val="20"/>
                <w:szCs w:val="20"/>
                <w:color w:val="auto"/>
              </w:rPr>
            </w:pPr>
            <w:r>
              <w:rPr>
                <w:rFonts w:ascii="Arial" w:cs="Arial" w:eastAsia="Arial" w:hAnsi="Arial"/>
                <w:sz w:val="17"/>
                <w:szCs w:val="17"/>
                <w:color w:val="0000FF"/>
                <w:w w:val="96"/>
              </w:rPr>
              <w:t>06/21/2023</w:t>
            </w: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32,522</w:t>
            </w:r>
            <w:r>
              <w:rPr>
                <w:rFonts w:ascii="Arial" w:cs="Arial" w:eastAsia="Arial" w:hAnsi="Arial"/>
                <w:sz w:val="21"/>
                <w:szCs w:val="21"/>
                <w:color w:val="008000"/>
                <w:vertAlign w:val="superscript"/>
              </w:rPr>
              <w:t>(2)</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3.6609</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40"/>
              <w:spacing w:after="0"/>
              <w:rPr>
                <w:sz w:val="20"/>
                <w:szCs w:val="20"/>
                <w:color w:val="auto"/>
              </w:rPr>
            </w:pPr>
            <w:r>
              <w:rPr>
                <w:rFonts w:ascii="Arial" w:cs="Arial" w:eastAsia="Arial" w:hAnsi="Arial"/>
                <w:sz w:val="17"/>
                <w:szCs w:val="17"/>
                <w:color w:val="0000FF"/>
              </w:rPr>
              <w:t>850,379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21"/>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440" w:type="dxa"/>
            <w:vAlign w:val="bottom"/>
            <w:tcBorders>
              <w:right w:val="single" w:sz="8" w:color="2C2C2C"/>
            </w:tcBorders>
            <w:gridSpan w:val="6"/>
          </w:tcPr>
          <w:p>
            <w:pPr>
              <w:ind w:left="4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440" w:type="dxa"/>
            <w:vAlign w:val="bottom"/>
            <w:tcBorders>
              <w:right w:val="single" w:sz="8" w:color="2C2C2C"/>
            </w:tcBorders>
            <w:gridSpan w:val="6"/>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812,539</w:t>
            </w:r>
          </w:p>
        </w:tc>
        <w:tc>
          <w:tcPr>
            <w:tcW w:w="60" w:type="dxa"/>
            <w:vAlign w:val="bottom"/>
          </w:tcPr>
          <w:p>
            <w:pPr>
              <w:spacing w:after="0"/>
              <w:rPr>
                <w:sz w:val="16"/>
                <w:szCs w:val="16"/>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3.5135</w:t>
            </w:r>
            <w:r>
              <w:rPr>
                <w:rFonts w:ascii="Arial" w:cs="Arial" w:eastAsia="Arial" w:hAnsi="Arial"/>
                <w:sz w:val="21"/>
                <w:szCs w:val="21"/>
                <w:color w:val="008000"/>
                <w:vertAlign w:val="superscript"/>
              </w:rPr>
              <w:t>(4)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gridSpan w:val="2"/>
          </w:tcPr>
          <w:p>
            <w:pPr>
              <w:jc w:val="right"/>
              <w:ind w:right="176"/>
              <w:spacing w:after="0" w:line="143" w:lineRule="exact"/>
              <w:rPr>
                <w:sz w:val="20"/>
                <w:szCs w:val="20"/>
                <w:color w:val="auto"/>
              </w:rPr>
            </w:pPr>
            <w:r>
              <w:rPr>
                <w:rFonts w:ascii="Arial" w:cs="Arial" w:eastAsia="Arial" w:hAnsi="Arial"/>
                <w:sz w:val="13"/>
                <w:szCs w:val="13"/>
                <w:color w:val="0000FF"/>
              </w:rPr>
              <w:t>06/16/2023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5"/>
          </w:tcPr>
          <w:p>
            <w:pPr>
              <w:ind w:left="80"/>
              <w:spacing w:after="0" w:line="143"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40" w:type="dxa"/>
            <w:vAlign w:val="bottom"/>
          </w:tcPr>
          <w:p>
            <w:pPr>
              <w:ind w:left="360"/>
              <w:spacing w:after="0" w:line="143" w:lineRule="exact"/>
              <w:rPr>
                <w:sz w:val="20"/>
                <w:szCs w:val="20"/>
                <w:color w:val="auto"/>
              </w:rPr>
            </w:pPr>
            <w:r>
              <w:rPr>
                <w:rFonts w:ascii="Arial" w:cs="Arial" w:eastAsia="Arial" w:hAnsi="Arial"/>
                <w:sz w:val="13"/>
                <w:szCs w:val="13"/>
                <w:color w:val="0000FF"/>
                <w:w w:val="97"/>
              </w:rPr>
              <w:t>812,539</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00" w:type="dxa"/>
            <w:vAlign w:val="bottom"/>
            <w:gridSpan w:val="4"/>
          </w:tcPr>
          <w:p>
            <w:pPr>
              <w:ind w:left="120"/>
              <w:spacing w:after="0" w:line="143" w:lineRule="exact"/>
              <w:rPr>
                <w:sz w:val="20"/>
                <w:szCs w:val="20"/>
                <w:color w:val="auto"/>
              </w:rPr>
            </w:pPr>
            <w:r>
              <w:rPr>
                <w:rFonts w:ascii="Arial" w:cs="Arial" w:eastAsia="Arial" w:hAnsi="Arial"/>
                <w:sz w:val="13"/>
                <w:szCs w:val="13"/>
                <w:color w:val="0000FF"/>
              </w:rPr>
              <w:t>15,826,525</w:t>
            </w:r>
          </w:p>
        </w:tc>
        <w:tc>
          <w:tcPr>
            <w:tcW w:w="620" w:type="dxa"/>
            <w:vAlign w:val="bottom"/>
          </w:tcPr>
          <w:p>
            <w:pPr>
              <w:ind w:left="280"/>
              <w:spacing w:after="0" w:line="143"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center"/>
              <w:ind w:right="76"/>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387,461</w:t>
            </w:r>
          </w:p>
        </w:tc>
        <w:tc>
          <w:tcPr>
            <w:tcW w:w="60" w:type="dxa"/>
            <w:vAlign w:val="bottom"/>
          </w:tcPr>
          <w:p>
            <w:pPr>
              <w:spacing w:after="0"/>
              <w:rPr>
                <w:sz w:val="16"/>
                <w:szCs w:val="16"/>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3.6048</w:t>
            </w:r>
            <w:r>
              <w:rPr>
                <w:rFonts w:ascii="Arial" w:cs="Arial" w:eastAsia="Arial" w:hAnsi="Arial"/>
                <w:sz w:val="21"/>
                <w:szCs w:val="21"/>
                <w:color w:val="008000"/>
                <w:vertAlign w:val="superscript"/>
              </w:rPr>
              <w:t>(5)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gridSpan w:val="2"/>
          </w:tcPr>
          <w:p>
            <w:pPr>
              <w:jc w:val="right"/>
              <w:ind w:right="176"/>
              <w:spacing w:after="0" w:line="143" w:lineRule="exact"/>
              <w:rPr>
                <w:sz w:val="20"/>
                <w:szCs w:val="20"/>
                <w:color w:val="auto"/>
              </w:rPr>
            </w:pPr>
            <w:r>
              <w:rPr>
                <w:rFonts w:ascii="Arial" w:cs="Arial" w:eastAsia="Arial" w:hAnsi="Arial"/>
                <w:sz w:val="13"/>
                <w:szCs w:val="13"/>
                <w:color w:val="0000FF"/>
              </w:rPr>
              <w:t>06/20/2023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5"/>
          </w:tcPr>
          <w:p>
            <w:pPr>
              <w:ind w:left="80"/>
              <w:spacing w:after="0" w:line="143"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40" w:type="dxa"/>
            <w:vAlign w:val="bottom"/>
          </w:tcPr>
          <w:p>
            <w:pPr>
              <w:ind w:left="360"/>
              <w:spacing w:after="0" w:line="143" w:lineRule="exact"/>
              <w:rPr>
                <w:sz w:val="20"/>
                <w:szCs w:val="20"/>
                <w:color w:val="auto"/>
              </w:rPr>
            </w:pPr>
            <w:r>
              <w:rPr>
                <w:rFonts w:ascii="Arial" w:cs="Arial" w:eastAsia="Arial" w:hAnsi="Arial"/>
                <w:sz w:val="13"/>
                <w:szCs w:val="13"/>
                <w:color w:val="0000FF"/>
                <w:w w:val="97"/>
              </w:rPr>
              <w:t>387,461</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00" w:type="dxa"/>
            <w:vAlign w:val="bottom"/>
            <w:gridSpan w:val="4"/>
          </w:tcPr>
          <w:p>
            <w:pPr>
              <w:ind w:left="120"/>
              <w:spacing w:after="0" w:line="143" w:lineRule="exact"/>
              <w:rPr>
                <w:sz w:val="20"/>
                <w:szCs w:val="20"/>
                <w:color w:val="auto"/>
              </w:rPr>
            </w:pPr>
            <w:r>
              <w:rPr>
                <w:rFonts w:ascii="Arial" w:cs="Arial" w:eastAsia="Arial" w:hAnsi="Arial"/>
                <w:sz w:val="13"/>
                <w:szCs w:val="13"/>
                <w:color w:val="0000FF"/>
              </w:rPr>
              <w:t>15,439,064</w:t>
            </w:r>
          </w:p>
        </w:tc>
        <w:tc>
          <w:tcPr>
            <w:tcW w:w="620" w:type="dxa"/>
            <w:vAlign w:val="bottom"/>
          </w:tcPr>
          <w:p>
            <w:pPr>
              <w:ind w:left="280"/>
              <w:spacing w:after="0" w:line="143"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-6234430</wp:posOffset>
            </wp:positionV>
            <wp:extent cx="7046595" cy="624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624776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90"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$3.52 to $3.67.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 w:lineRule="exact"/>
        <w:rPr>
          <w:rFonts w:ascii="Arial" w:cs="Arial" w:eastAsia="Arial" w:hAnsi="Arial"/>
          <w:sz w:val="12"/>
          <w:szCs w:val="12"/>
          <w:color w:val="008000"/>
        </w:rPr>
      </w:pPr>
    </w:p>
    <w:p>
      <w:pPr>
        <w:ind w:left="40" w:right="22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settlement of shares of restricted stock units granted to the reporting person on July 20, 2022 and September 7, 2022.</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25" w:lineRule="exact"/>
        <w:rPr>
          <w:rFonts w:ascii="Arial" w:cs="Arial" w:eastAsia="Arial" w:hAnsi="Arial"/>
          <w:sz w:val="13"/>
          <w:szCs w:val="13"/>
          <w:color w:val="008000"/>
        </w:rPr>
      </w:pPr>
    </w:p>
    <w:p>
      <w:pPr>
        <w:jc w:val="both"/>
        <w:ind w:left="40" w:right="26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16, 2023, the reporting person directed the sale of 812,539 shares of his Class B Common Stock, resulting in the automatic conversion of such shares into Class A Common Stock upon execution of the sale. This transaction was executed in multiple trades during the day at prices ranging from $3.40 to $3.67.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5" w:lineRule="exact"/>
        <w:rPr>
          <w:rFonts w:ascii="Arial" w:cs="Arial" w:eastAsia="Arial" w:hAnsi="Arial"/>
          <w:sz w:val="12"/>
          <w:szCs w:val="12"/>
          <w:color w:val="008000"/>
        </w:rPr>
      </w:pPr>
    </w:p>
    <w:p>
      <w:pPr>
        <w:jc w:val="both"/>
        <w:ind w:left="40" w:right="26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20, 2023, the reporting person directed the sale of 387,461 shares of his Class B Common Stock, resulting in the automatic conversion of such shares into Class A Common Stock upon execution of the sale. This transaction was executed in multiple trades during the day at prices ranging from $3.47 to $3.74.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ind w:left="20"/>
              <w:spacing w:after="0"/>
              <w:rPr>
                <w:sz w:val="20"/>
                <w:szCs w:val="20"/>
                <w:color w:val="auto"/>
              </w:rPr>
            </w:pPr>
            <w:r>
              <w:rPr>
                <w:rFonts w:ascii="Arial" w:cs="Arial" w:eastAsia="Arial" w:hAnsi="Arial"/>
                <w:sz w:val="17"/>
                <w:szCs w:val="17"/>
                <w:color w:val="0000FF"/>
                <w:w w:val="96"/>
              </w:rPr>
              <w:t>/s /Warren Heit, attorney-in-</w:t>
            </w:r>
          </w:p>
        </w:tc>
        <w:tc>
          <w:tcPr>
            <w:tcW w:w="1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06/21/2023</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gridSpan w:val="2"/>
            <w:vMerge w:val="restart"/>
          </w:tcPr>
          <w:p>
            <w:pPr>
              <w:ind w:left="20"/>
              <w:spacing w:after="0" w:line="187" w:lineRule="exact"/>
              <w:rPr>
                <w:sz w:val="20"/>
                <w:szCs w:val="20"/>
                <w:color w:val="auto"/>
              </w:rPr>
            </w:pPr>
            <w:r>
              <w:rPr>
                <w:rFonts w:ascii="Arial" w:cs="Arial" w:eastAsia="Arial" w:hAnsi="Arial"/>
                <w:sz w:val="17"/>
                <w:szCs w:val="17"/>
                <w:color w:val="0000FF"/>
                <w:w w:val="94"/>
              </w:rPr>
              <w:t>fact for MOHAJER KEYVAN</w:t>
            </w:r>
          </w:p>
        </w:tc>
        <w:tc>
          <w:tcPr>
            <w:tcW w:w="140" w:type="dxa"/>
            <w:vAlign w:val="bottom"/>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17" w:lineRule="exact"/>
        <w:rPr>
          <w:sz w:val="20"/>
          <w:szCs w:val="20"/>
          <w:color w:val="auto"/>
        </w:rPr>
      </w:pPr>
    </w:p>
    <w:p>
      <w:pPr>
        <w:ind w:right="4939"/>
        <w:spacing w:after="0" w:line="241"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9" w:lineRule="exact"/>
        <w:rPr>
          <w:sz w:val="20"/>
          <w:szCs w:val="20"/>
          <w:color w:val="auto"/>
        </w:rPr>
      </w:pPr>
    </w:p>
    <w:p>
      <w:pPr>
        <w:ind w:right="3739" w:firstLine="505"/>
        <w:spacing w:after="0" w:line="26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739" w:firstLine="508"/>
        <w:spacing w:after="0" w:line="256" w:lineRule="auto"/>
        <w:tabs>
          <w:tab w:leader="none" w:pos="9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219" w:firstLine="508"/>
        <w:spacing w:after="0" w:line="241" w:lineRule="auto"/>
        <w:tabs>
          <w:tab w:leader="none" w:pos="9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 w:lineRule="exact"/>
        <w:rPr>
          <w:rFonts w:ascii="Courier New" w:cs="Courier New" w:eastAsia="Courier New" w:hAnsi="Courier New"/>
          <w:sz w:val="17"/>
          <w:szCs w:val="17"/>
          <w:color w:val="auto"/>
        </w:rPr>
      </w:pPr>
    </w:p>
    <w:p>
      <w:pPr>
        <w:ind w:right="3119" w:firstLine="508"/>
        <w:spacing w:after="0" w:line="241" w:lineRule="auto"/>
        <w:tabs>
          <w:tab w:leader="none" w:pos="9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7"/>
          <w:szCs w:val="17"/>
          <w:color w:val="auto"/>
        </w:rPr>
      </w:pPr>
    </w:p>
    <w:p>
      <w:pPr>
        <w:ind w:right="30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2" w:lineRule="exact"/>
        <w:rPr>
          <w:rFonts w:ascii="Courier New" w:cs="Courier New" w:eastAsia="Courier New" w:hAnsi="Courier New"/>
          <w:sz w:val="17"/>
          <w:szCs w:val="17"/>
          <w:color w:val="auto"/>
        </w:rPr>
      </w:pPr>
    </w:p>
    <w:p>
      <w:pPr>
        <w:ind w:right="29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27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1" w:lineRule="exact"/>
        <w:rPr>
          <w:rFonts w:ascii="Courier New" w:cs="Courier New" w:eastAsia="Courier New" w:hAnsi="Courier New"/>
          <w:sz w:val="17"/>
          <w:szCs w:val="17"/>
          <w:color w:val="auto"/>
        </w:rPr>
      </w:pPr>
    </w:p>
    <w:p>
      <w:pPr>
        <w:ind w:right="3419" w:firstLine="505"/>
        <w:spacing w:after="0" w:line="27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17995" TargetMode="External"/><Relationship Id="rId9"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2023-06-21T20:41:14Z</dcterms:created>
  <dcterms:modified xsi:type="dcterms:W3CDTF">2023-06-21T20:41:14Z</dcterms:modified>
</cp:coreProperties>
</file>