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29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29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2105 WOODSIDE RD.</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12/15/2023</w:t>
            </w:r>
          </w:p>
        </w:tc>
        <w:tc>
          <w:tcPr>
            <w:tcW w:w="10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12/15/2023</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37,271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88,177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12/15/2023</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12/15/2023</w:t>
            </w: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62,729</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2.2094</w:t>
            </w:r>
            <w:r>
              <w:rPr>
                <w:rFonts w:ascii="Times New Roman" w:cs="Times New Roman" w:eastAsia="Times New Roman" w:hAnsi="Times New Roman"/>
                <w:sz w:val="22"/>
                <w:szCs w:val="22"/>
                <w:color w:val="008000"/>
                <w:vertAlign w:val="superscript"/>
              </w:rPr>
              <w:t>(2)</w:t>
            </w:r>
          </w:p>
        </w:tc>
        <w:tc>
          <w:tcPr>
            <w:tcW w:w="28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533,117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$2.21 to $2.21.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This transaction was executed in multiple trades during the day at prices ranging from $2.20 to $2.215.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2023-12-19T16:37:01Z</dcterms:created>
  <dcterms:modified xsi:type="dcterms:W3CDTF">2023-12-19T16:37:01Z</dcterms:modified>
</cp:coreProperties>
</file>