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gridSpan w:val="5"/>
            <w:vMerge w:val="restart"/>
          </w:tcPr>
          <w:p>
            <w:pPr>
              <w:jc w:val="center"/>
              <w:ind w:left="461"/>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97"/>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200" w:type="dxa"/>
            <w:vAlign w:val="bottom"/>
            <w:gridSpan w:val="21"/>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9"/>
          </w:tcPr>
          <w:p>
            <w:pPr>
              <w:jc w:val="center"/>
              <w:ind w:right="120"/>
              <w:spacing w:after="0"/>
              <w:rPr>
                <w:sz w:val="20"/>
                <w:szCs w:val="20"/>
                <w:color w:val="auto"/>
              </w:rPr>
            </w:pPr>
            <w:r>
              <w:rPr>
                <w:rFonts w:ascii="Arial" w:cs="Arial" w:eastAsia="Arial" w:hAnsi="Arial"/>
                <w:sz w:val="13"/>
                <w:szCs w:val="13"/>
                <w:color w:val="auto"/>
                <w:w w:val="99"/>
              </w:rPr>
              <w:t>or Section 30(h) of the Investment Company Act of 1940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HOM JAMES MING</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0"/>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SOUNDHOUND AI,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SOUN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5"/>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9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6"/>
                <w:szCs w:val="6"/>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66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12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9"/>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720" w:type="dxa"/>
            <w:vAlign w:val="bottom"/>
            <w:gridSpan w:val="8"/>
            <w:vMerge w:val="restart"/>
          </w:tcPr>
          <w:p>
            <w:pPr>
              <w:ind w:left="360"/>
              <w:spacing w:after="0"/>
              <w:rPr>
                <w:sz w:val="20"/>
                <w:szCs w:val="20"/>
                <w:color w:val="auto"/>
              </w:rPr>
            </w:pPr>
            <w:r>
              <w:rPr>
                <w:rFonts w:ascii="Arial" w:cs="Arial" w:eastAsia="Arial" w:hAnsi="Arial"/>
                <w:sz w:val="17"/>
                <w:szCs w:val="17"/>
                <w:color w:val="0000FF"/>
              </w:rPr>
              <w:t>06/23/2023</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SOUNDHOUND AI, INC.</w:t>
            </w:r>
          </w:p>
        </w:tc>
        <w:tc>
          <w:tcPr>
            <w:tcW w:w="1000" w:type="dxa"/>
            <w:vAlign w:val="bottom"/>
          </w:tcPr>
          <w:p>
            <w:pPr>
              <w:spacing w:after="0"/>
              <w:rPr>
                <w:sz w:val="8"/>
                <w:szCs w:val="8"/>
                <w:color w:val="auto"/>
              </w:rPr>
            </w:pPr>
          </w:p>
        </w:tc>
        <w:tc>
          <w:tcPr>
            <w:tcW w:w="17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6"/>
            <w:vMerge w:val="restart"/>
          </w:tcPr>
          <w:p>
            <w:pPr>
              <w:ind w:left="460"/>
              <w:spacing w:after="0"/>
              <w:rPr>
                <w:sz w:val="20"/>
                <w:szCs w:val="20"/>
                <w:color w:val="auto"/>
              </w:rPr>
            </w:pPr>
            <w:r>
              <w:rPr>
                <w:rFonts w:ascii="Arial" w:cs="Arial" w:eastAsia="Arial" w:hAnsi="Arial"/>
                <w:sz w:val="17"/>
                <w:szCs w:val="17"/>
                <w:color w:val="0000FF"/>
              </w:rPr>
              <w:t>Chief Product Officer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5"/>
            <w:vMerge w:val="continue"/>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5400 BETSY ROSS DRIVE</w:t>
            </w: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9"/>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5"/>
          </w:tcPr>
          <w:p>
            <w:pPr>
              <w:ind w:left="20"/>
              <w:spacing w:after="0" w:line="181" w:lineRule="exact"/>
              <w:rPr>
                <w:sz w:val="20"/>
                <w:szCs w:val="20"/>
                <w:color w:val="auto"/>
              </w:rPr>
            </w:pPr>
            <w:r>
              <w:rPr>
                <w:rFonts w:ascii="Arial" w:cs="Arial" w:eastAsia="Arial" w:hAnsi="Arial"/>
                <w:sz w:val="17"/>
                <w:szCs w:val="17"/>
                <w:color w:val="0000FF"/>
              </w:rPr>
              <w:t>SANTA CLARA CA</w:t>
            </w:r>
          </w:p>
        </w:tc>
        <w:tc>
          <w:tcPr>
            <w:tcW w:w="1000" w:type="dxa"/>
            <w:vAlign w:val="bottom"/>
          </w:tcPr>
          <w:p>
            <w:pPr>
              <w:ind w:left="20"/>
              <w:spacing w:after="0" w:line="181" w:lineRule="exact"/>
              <w:rPr>
                <w:sz w:val="20"/>
                <w:szCs w:val="20"/>
                <w:color w:val="auto"/>
              </w:rPr>
            </w:pPr>
            <w:r>
              <w:rPr>
                <w:rFonts w:ascii="Arial" w:cs="Arial" w:eastAsia="Arial" w:hAnsi="Arial"/>
                <w:sz w:val="17"/>
                <w:szCs w:val="17"/>
                <w:color w:val="0000FF"/>
              </w:rPr>
              <w:t>95054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gridSpan w:val="2"/>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0"/>
          </w:tcPr>
          <w:p>
            <w:pPr>
              <w:spacing w:after="0"/>
              <w:rPr>
                <w:sz w:val="20"/>
                <w:szCs w:val="20"/>
                <w:color w:val="auto"/>
              </w:rPr>
            </w:pPr>
            <w:r>
              <w:rPr>
                <w:rFonts w:ascii="Arial" w:cs="Arial" w:eastAsia="Arial" w:hAnsi="Arial"/>
                <w:sz w:val="21"/>
                <w:szCs w:val="21"/>
                <w:color w:val="auto"/>
                <w:w w:val="98"/>
              </w:rPr>
              <w:t>Rule 10b5-1(c) Transaction Indication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22"/>
          </w:tcPr>
          <w:p>
            <w:pPr>
              <w:ind w:left="4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8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5"/>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860" w:type="dxa"/>
            <w:vAlign w:val="bottom"/>
            <w:tcBorders>
              <w:top w:val="single" w:sz="8" w:color="2C2C2C"/>
            </w:tcBorders>
            <w:gridSpan w:val="22"/>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0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Exercisable</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500,000</w:t>
            </w:r>
          </w:p>
        </w:tc>
        <w:tc>
          <w:tcPr>
            <w:tcW w:w="60" w:type="dxa"/>
            <w:vAlign w:val="bottom"/>
          </w:tcPr>
          <w:p>
            <w:pPr>
              <w:spacing w:after="0"/>
              <w:rPr>
                <w:sz w:val="16"/>
                <w:szCs w:val="16"/>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3.6127</w:t>
            </w:r>
            <w:r>
              <w:rPr>
                <w:rFonts w:ascii="Arial" w:cs="Arial" w:eastAsia="Arial" w:hAnsi="Arial"/>
                <w:sz w:val="21"/>
                <w:szCs w:val="21"/>
                <w:color w:val="008000"/>
                <w:vertAlign w:val="superscript"/>
              </w:rPr>
              <w:t>(2)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gridSpan w:val="2"/>
          </w:tcPr>
          <w:p>
            <w:pPr>
              <w:jc w:val="right"/>
              <w:ind w:right="176"/>
              <w:spacing w:after="0" w:line="143" w:lineRule="exact"/>
              <w:rPr>
                <w:sz w:val="20"/>
                <w:szCs w:val="20"/>
                <w:color w:val="auto"/>
              </w:rPr>
            </w:pPr>
            <w:r>
              <w:rPr>
                <w:rFonts w:ascii="Arial" w:cs="Arial" w:eastAsia="Arial" w:hAnsi="Arial"/>
                <w:sz w:val="13"/>
                <w:szCs w:val="13"/>
                <w:color w:val="0000FF"/>
              </w:rPr>
              <w:t>06/23/2023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5"/>
          </w:tcPr>
          <w:p>
            <w:pPr>
              <w:ind w:left="80"/>
              <w:spacing w:after="0" w:line="143" w:lineRule="exact"/>
              <w:rPr>
                <w:sz w:val="20"/>
                <w:szCs w:val="20"/>
                <w:color w:val="auto"/>
              </w:rPr>
            </w:pPr>
            <w:r>
              <w:rPr>
                <w:rFonts w:ascii="Arial" w:cs="Arial" w:eastAsia="Arial" w:hAnsi="Arial"/>
                <w:sz w:val="13"/>
                <w:szCs w:val="13"/>
                <w:color w:val="0000FF"/>
              </w:rPr>
              <w:t>S</w:t>
            </w:r>
          </w:p>
        </w:tc>
        <w:tc>
          <w:tcPr>
            <w:tcW w:w="920" w:type="dxa"/>
            <w:vAlign w:val="bottom"/>
          </w:tcPr>
          <w:p>
            <w:pPr>
              <w:ind w:left="400"/>
              <w:spacing w:after="0" w:line="143" w:lineRule="exact"/>
              <w:rPr>
                <w:sz w:val="20"/>
                <w:szCs w:val="20"/>
                <w:color w:val="auto"/>
              </w:rPr>
            </w:pPr>
            <w:r>
              <w:rPr>
                <w:rFonts w:ascii="Arial" w:cs="Arial" w:eastAsia="Arial" w:hAnsi="Arial"/>
                <w:sz w:val="13"/>
                <w:szCs w:val="13"/>
                <w:color w:val="0000FF"/>
              </w:rPr>
              <w:t>500,000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4"/>
          </w:tcPr>
          <w:p>
            <w:pPr>
              <w:ind w:left="140"/>
              <w:spacing w:after="0" w:line="143" w:lineRule="exact"/>
              <w:rPr>
                <w:sz w:val="20"/>
                <w:szCs w:val="20"/>
                <w:color w:val="auto"/>
              </w:rPr>
            </w:pPr>
            <w:r>
              <w:rPr>
                <w:rFonts w:ascii="Arial" w:cs="Arial" w:eastAsia="Arial" w:hAnsi="Arial"/>
                <w:sz w:val="13"/>
                <w:szCs w:val="13"/>
                <w:color w:val="0000FF"/>
              </w:rPr>
              <w:t>4,012,588</w:t>
            </w:r>
          </w:p>
        </w:tc>
        <w:tc>
          <w:tcPr>
            <w:tcW w:w="640" w:type="dxa"/>
            <w:vAlign w:val="bottom"/>
          </w:tcPr>
          <w:p>
            <w:pPr>
              <w:ind w:left="300"/>
              <w:spacing w:after="0" w:line="143"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-5455285</wp:posOffset>
            </wp:positionV>
            <wp:extent cx="7046595" cy="5468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686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25" w:lineRule="exact"/>
        <w:rPr>
          <w:rFonts w:ascii="Arial" w:cs="Arial" w:eastAsia="Arial" w:hAnsi="Arial"/>
          <w:sz w:val="13"/>
          <w:szCs w:val="13"/>
          <w:color w:val="008000"/>
        </w:rPr>
      </w:pPr>
    </w:p>
    <w:p>
      <w:pPr>
        <w:jc w:val="both"/>
        <w:ind w:left="40" w:right="260" w:firstLine="2"/>
        <w:spacing w:after="0" w:line="268"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23, 2023, the reporting person directed the sale of 500,000 shares of his Class B Common Stock, resulting in the automatic conversion of such shares into Class A Common Stock upon execution of the sale. This transaction was executed in multiple trades during the day at prices ranging from $3.50 to $3.79.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gridSpan w:val="2"/>
          </w:tcPr>
          <w:p>
            <w:pPr>
              <w:ind w:left="20"/>
              <w:spacing w:after="0"/>
              <w:rPr>
                <w:sz w:val="20"/>
                <w:szCs w:val="20"/>
                <w:color w:val="auto"/>
              </w:rPr>
            </w:pPr>
            <w:r>
              <w:rPr>
                <w:rFonts w:ascii="Arial" w:cs="Arial" w:eastAsia="Arial" w:hAnsi="Arial"/>
                <w:sz w:val="17"/>
                <w:szCs w:val="17"/>
                <w:color w:val="0000FF"/>
                <w:w w:val="93"/>
              </w:rPr>
              <w:t>/s /Warren Heit, attorney-in-</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06/27/2023</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00" w:type="dxa"/>
            <w:vAlign w:val="bottom"/>
            <w:gridSpan w:val="2"/>
            <w:vMerge w:val="restart"/>
          </w:tcPr>
          <w:p>
            <w:pPr>
              <w:ind w:left="20"/>
              <w:spacing w:after="0" w:line="187" w:lineRule="exact"/>
              <w:rPr>
                <w:sz w:val="20"/>
                <w:szCs w:val="20"/>
                <w:color w:val="auto"/>
              </w:rPr>
            </w:pPr>
            <w:r>
              <w:rPr>
                <w:rFonts w:ascii="Arial" w:cs="Arial" w:eastAsia="Arial" w:hAnsi="Arial"/>
                <w:sz w:val="17"/>
                <w:szCs w:val="17"/>
                <w:color w:val="0000FF"/>
                <w:w w:val="94"/>
              </w:rPr>
              <w:t>fact for HOM JAMES MING</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tcBorders>
              <w:bottom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sectPr>
      </w:pPr>
    </w:p>
    <w:bookmarkStart w:id="1" w:name="page2"/>
    <w:bookmarkEnd w:id="1"/>
    <w:p>
      <w:pPr>
        <w:ind w:right="3739"/>
        <w:spacing w:after="0" w:line="247"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9" w:lineRule="exact"/>
        <w:rPr>
          <w:sz w:val="20"/>
          <w:szCs w:val="20"/>
          <w:color w:val="auto"/>
        </w:rPr>
      </w:pPr>
    </w:p>
    <w:p>
      <w:pPr>
        <w:ind w:right="3739" w:firstLine="505"/>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739" w:firstLine="508"/>
        <w:spacing w:after="0" w:line="256" w:lineRule="auto"/>
        <w:tabs>
          <w:tab w:leader="none" w:pos="9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219" w:firstLine="508"/>
        <w:spacing w:after="0" w:line="241" w:lineRule="auto"/>
        <w:tabs>
          <w:tab w:leader="none" w:pos="9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 w:lineRule="exact"/>
        <w:rPr>
          <w:rFonts w:ascii="Courier New" w:cs="Courier New" w:eastAsia="Courier New" w:hAnsi="Courier New"/>
          <w:sz w:val="17"/>
          <w:szCs w:val="17"/>
          <w:color w:val="auto"/>
        </w:rPr>
      </w:pPr>
    </w:p>
    <w:p>
      <w:pPr>
        <w:ind w:right="3119" w:firstLine="508"/>
        <w:spacing w:after="0" w:line="241" w:lineRule="auto"/>
        <w:tabs>
          <w:tab w:leader="none" w:pos="9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7"/>
          <w:szCs w:val="17"/>
          <w:color w:val="auto"/>
        </w:rPr>
      </w:pPr>
    </w:p>
    <w:p>
      <w:pPr>
        <w:ind w:right="30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2" w:lineRule="exact"/>
        <w:rPr>
          <w:rFonts w:ascii="Courier New" w:cs="Courier New" w:eastAsia="Courier New" w:hAnsi="Courier New"/>
          <w:sz w:val="17"/>
          <w:szCs w:val="17"/>
          <w:color w:val="auto"/>
        </w:rPr>
      </w:pPr>
    </w:p>
    <w:p>
      <w:pPr>
        <w:ind w:right="29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2719" w:firstLine="5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1" w:lineRule="exact"/>
        <w:rPr>
          <w:rFonts w:ascii="Courier New" w:cs="Courier New" w:eastAsia="Courier New" w:hAnsi="Courier New"/>
          <w:sz w:val="17"/>
          <w:szCs w:val="17"/>
          <w:color w:val="auto"/>
        </w:rPr>
      </w:pPr>
    </w:p>
    <w:p>
      <w:pPr>
        <w:ind w:right="3419" w:firstLine="505"/>
        <w:spacing w:after="0" w:line="27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20481" TargetMode="External"/><Relationship Id="rId9"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2023-06-27T17:02:42Z</dcterms:created>
  <dcterms:modified xsi:type="dcterms:W3CDTF">2023-06-27T17:02:42Z</dcterms:modified>
</cp:coreProperties>
</file>