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STONEHOCKER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80"/>
        <w:spacing w:after="0" w:line="268" w:lineRule="auto"/>
        <w:rPr>
          <w:sz w:val="20"/>
          <w:szCs w:val="20"/>
          <w:color w:val="auto"/>
        </w:rPr>
      </w:pPr>
      <w:r>
        <w:rPr>
          <w:rFonts w:ascii="Arial" w:cs="Arial" w:eastAsia="Arial" w:hAnsi="Arial"/>
          <w:sz w:val="18"/>
          <w:szCs w:val="18"/>
          <w:color w:val="0000FF"/>
        </w:rPr>
        <w:t>C/O SOUNDHOUND 5400 BETSY ROSS DRIVE</w:t>
      </w:r>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05/22/2023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2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rPr>
              <w:t>05/22/2023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59"/>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2"/>
              </w:rPr>
              <w:t>3,368</w:t>
            </w:r>
            <w:r>
              <w:rPr>
                <w:rFonts w:ascii="Arial" w:cs="Arial" w:eastAsia="Arial" w:hAnsi="Arial"/>
                <w:sz w:val="22"/>
                <w:szCs w:val="22"/>
                <w:color w:val="008000"/>
                <w:w w:val="92"/>
                <w:vertAlign w:val="superscript"/>
              </w:rPr>
              <w:t>(1)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3.1399</w:t>
            </w:r>
          </w:p>
        </w:tc>
        <w:tc>
          <w:tcPr>
            <w:tcW w:w="11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1,034,303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4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vesting of shares of restricted stock units granted to the reporting person on August 4, 2022 and September 7, 2022.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3,473 shares of common stock acquired in May 2023 through the SoundHound AI, Inc. 2022 Employee Stock Purchase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STONEHOCKER</w:t>
      </w:r>
      <w:r>
        <w:rPr>
          <w:sz w:val="20"/>
          <w:szCs w:val="20"/>
          <w:color w:val="auto"/>
        </w:rPr>
        <w:tab/>
      </w:r>
      <w:r>
        <w:rPr>
          <w:rFonts w:ascii="Arial" w:cs="Arial" w:eastAsia="Arial" w:hAnsi="Arial"/>
          <w:sz w:val="15"/>
          <w:szCs w:val="15"/>
          <w:color w:val="0000FF"/>
        </w:rPr>
        <w:t>05/24/2023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299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STONEHOCKER TIMOTHY - CIK # 0001921376</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2023-05-24T17:18:37Z</dcterms:created>
  <dcterms:modified xsi:type="dcterms:W3CDTF">2023-05-24T17:18:37Z</dcterms:modified>
</cp:coreProperties>
</file>