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10/08/2025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70,524</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606,525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transaction was effected pursuant to a Rule 10b5-1 trading plan adopted by the reporting person in December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10/10/2025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2025-10-10T16:51:10Z</dcterms:created>
  <dcterms:modified xsi:type="dcterms:W3CDTF">2025-10-10T16:51:10Z</dcterms:modified>
</cp:coreProperties>
</file>