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STONEHOCKER TIMOTHY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5400 BETSY ROSS DRIVE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08/21/2023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08/21/2023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rPr>
              <w:t>3,104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2.3412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1,003,760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08/21/2023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22,458</w:t>
            </w:r>
            <w:r>
              <w:rPr>
                <w:rFonts w:ascii="Arial" w:cs="Arial" w:eastAsia="Arial" w:hAnsi="Arial"/>
                <w:sz w:val="22"/>
                <w:szCs w:val="22"/>
                <w:color w:val="008000"/>
                <w:w w:val="97"/>
                <w:vertAlign w:val="superscript"/>
              </w:rPr>
              <w:t>(2)</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1,026,218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herein was made to satisfy tax withholding obligations in connection with the vesting of shares of restricted stock units granted to the reporting person on August 4, 2022 and September 7, 2022.</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grant of restricted stock units under the SoundHound AI, Inc. 2022 Incentive Award Plan. The restricted stock units vest 100% at grant.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fact for STONEHOCKER</w:t>
      </w:r>
      <w:r>
        <w:rPr>
          <w:sz w:val="20"/>
          <w:szCs w:val="20"/>
          <w:color w:val="auto"/>
        </w:rPr>
        <w:tab/>
      </w:r>
      <w:r>
        <w:rPr>
          <w:rFonts w:ascii="Arial" w:cs="Arial" w:eastAsia="Arial" w:hAnsi="Arial"/>
          <w:sz w:val="15"/>
          <w:szCs w:val="15"/>
          <w:color w:val="0000FF"/>
        </w:rPr>
        <w:t>08/23/2023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139"/>
        <w:spacing w:after="0" w:line="27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89" w:lineRule="exact"/>
        <w:rPr>
          <w:sz w:val="20"/>
          <w:szCs w:val="20"/>
          <w:color w:val="auto"/>
        </w:rPr>
      </w:pPr>
    </w:p>
    <w:p>
      <w:pPr>
        <w:ind w:right="3539" w:firstLine="520"/>
        <w:spacing w:after="0" w:line="25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3" w:lineRule="exact"/>
        <w:rPr>
          <w:sz w:val="20"/>
          <w:szCs w:val="20"/>
          <w:color w:val="auto"/>
        </w:rPr>
      </w:pP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2023-08-23T17:32:04Z</dcterms:created>
  <dcterms:modified xsi:type="dcterms:W3CDTF">2023-08-23T17:32:04Z</dcterms:modified>
</cp:coreProperties>
</file>