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507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50709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Global Catalyst Partners III L 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3903 LITTLE VALLEY RD</w:t>
            </w:r>
          </w:p>
        </w:tc>
        <w:tc>
          <w:tcPr>
            <w:tcW w:w="14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SUNOL</w:t>
            </w:r>
          </w:p>
        </w:tc>
        <w:tc>
          <w:tcPr>
            <w:tcW w:w="1300" w:type="dxa"/>
            <w:vAlign w:val="bottom"/>
          </w:tcPr>
          <w:p>
            <w:pPr>
              <w:ind w:left="320"/>
              <w:spacing w:after="0"/>
              <w:rPr>
                <w:sz w:val="20"/>
                <w:szCs w:val="20"/>
                <w:color w:val="auto"/>
              </w:rPr>
            </w:pPr>
            <w:r>
              <w:rPr>
                <w:rFonts w:ascii="Arial" w:cs="Arial" w:eastAsia="Arial" w:hAnsi="Arial"/>
                <w:sz w:val="18"/>
                <w:szCs w:val="18"/>
                <w:color w:val="0000FF"/>
              </w:rPr>
              <w:t>CA</w:t>
            </w:r>
          </w:p>
        </w:tc>
        <w:tc>
          <w:tcPr>
            <w:tcW w:w="1420" w:type="dxa"/>
            <w:vAlign w:val="bottom"/>
          </w:tcPr>
          <w:p>
            <w:pPr>
              <w:ind w:left="240"/>
              <w:spacing w:after="0"/>
              <w:rPr>
                <w:sz w:val="20"/>
                <w:szCs w:val="20"/>
                <w:color w:val="auto"/>
              </w:rPr>
            </w:pPr>
            <w:r>
              <w:rPr>
                <w:rFonts w:ascii="Arial" w:cs="Arial" w:eastAsia="Arial" w:hAnsi="Arial"/>
                <w:sz w:val="18"/>
                <w:szCs w:val="18"/>
                <w:color w:val="0000FF"/>
              </w:rPr>
              <w:t>94586</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07/05/2023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4"/>
                <w:szCs w:val="14"/>
                <w:color w:val="auto"/>
              </w:rPr>
            </w:pPr>
          </w:p>
        </w:tc>
        <w:tc>
          <w:tcPr>
            <w:tcW w:w="134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07/05/2023</w:t>
            </w: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7"/>
              </w:rPr>
              <w:t>8,000,000</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20,150,565</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6"/>
          </w:tcPr>
          <w:p>
            <w:pPr>
              <w:jc w:val="center"/>
              <w:ind w:left="1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80" w:type="dxa"/>
            <w:vAlign w:val="bottom"/>
            <w:gridSpan w:val="12"/>
          </w:tcPr>
          <w:p>
            <w:pPr>
              <w:jc w:val="center"/>
              <w:ind w:left="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ind w:left="3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Catalyst Partners III L P</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3903 LITTLE VALLEY RD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99"/>
              </w:rPr>
              <w:t>SUNOL</w:t>
            </w:r>
          </w:p>
        </w:tc>
        <w:tc>
          <w:tcPr>
            <w:tcW w:w="7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CA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94586</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7"/>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Global Catalyst Venture Management III, LLC</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3903 LITTLE VALLEY RD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99"/>
              </w:rPr>
              <w:t>SUNOL</w:t>
            </w:r>
          </w:p>
        </w:tc>
        <w:tc>
          <w:tcPr>
            <w:tcW w:w="7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CA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94586</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-5213985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2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5, 2023, Global Catalyst Partners III, L.P. ("GCP III") distributed in-kind, without consideration, 8,000,000 shares of Class A Common Stock pro-rata to its partners, including its limited partners and its general partner, Global Catalyst Venture Management III, LLC ("GCVM III"), in accordance with the exemptions under Rule 16a-9 and Rule 16a-13 of the Securities Exchange Act of 1934, as amended. Upon receipt by GCVM III of its pro rata interest of the distribution (1,269,540 shares of Class A Common Stock), GCVM III distributed in-kind, without consideration, all such shares pro-rata to its members in accordance with the exemptions under Rule 16a-9 and Rule 16a-13 of the Securities Exchange Act of 1934, as amended.</w:t>
      </w:r>
    </w:p>
    <w:p>
      <w:pPr>
        <w:sectPr>
          <w:pgSz w:w="11900" w:h="16838" w:orient="portrait"/>
          <w:cols w:equalWidth="0" w:num="1">
            <w:col w:w="11080"/>
          </w:cols>
          <w:pgMar w:left="460" w:top="226" w:right="359" w:bottom="0" w:gutter="0" w:footer="0" w:header="0"/>
          <w:type w:val="continuous"/>
        </w:sectPr>
      </w:pPr>
    </w:p>
    <w:bookmarkStart w:id="1" w:name="page2"/>
    <w:bookmarkEnd w:id="1"/>
    <w:p>
      <w:pPr>
        <w:jc w:val="both"/>
        <w:ind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by GCP III, of which GCVM III is the general partner. GCVM III disclaims beneficial ownership of such shares for purposes of Section 16 of the Securities Exchange Act of 1934, as amended ("Section 16"), except to the extent of its pecuniary interest therein, if any, and this report shall not be deemed an admission that such shares are beneficially owned by it for Section 16 or any other purpose.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700"/>
          </w:cols>
          <w:pgMar w:left="500" w:top="142" w:right="699" w:bottom="1440" w:gutter="0" w:footer="0" w:header="0"/>
        </w:sectPr>
      </w:pPr>
    </w:p>
    <w:p>
      <w:pPr>
        <w:spacing w:after="0" w:line="14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Global Catalyst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58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By: Global Catalyst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15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 Management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4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245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89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896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58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Global Catalyst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7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9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Kamran Elahian,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6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8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0000FF"/>
        </w:rPr>
        <w:t>07/10/2023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07/10/2023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60" w:space="80"/>
            <w:col w:w="1960"/>
          </w:cols>
          <w:pgMar w:left="500" w:top="142" w:right="6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42"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2" Type="http://schemas.openxmlformats.org/officeDocument/2006/relationships/hyperlink" Target="http://www.sec.gov/cgi-bin/browse-edgar?action=getcompany&amp;CIK=0001323582" TargetMode="External"/><Relationship Id="rId13" Type="http://schemas.openxmlformats.org/officeDocument/2006/relationships/hyperlink" Target="http://www.sec.gov/cgi-bin/browse-edgar?action=getcompany&amp;CIK=0001840856" TargetMode="External"/><Relationship Id="rId14" Type="http://schemas.openxmlformats.org/officeDocument/2006/relationships/hyperlink" Target="http://www.sec.gov/cgi-bin/browse-edgar?action=getcompany&amp;CIK=0001927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2023-07-10T15:20:48Z</dcterms:created>
  <dcterms:modified xsi:type="dcterms:W3CDTF">2023-07-10T15:20:48Z</dcterms:modified>
</cp:coreProperties>
</file>