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2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October 5, 2022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Dr. Keyvan Mohajer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 Executive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SoundHound AI, Inc.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5400 Betsy Ross Drive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Santa Clara, CA 95054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Re: SoundHound AI, Inc.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Registration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 on Form S-1</w:t>
      </w:r>
    </w:p>
    <w:p>
      <w:pPr>
        <w:jc w:val="right"/>
        <w:ind w:right="181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September 19,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2022</w:t>
      </w: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333-267501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Dr. Keyvan Mohajer: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right="2339" w:firstLine="1474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limited our review of your registration statement to those issues we have</w:t>
      </w:r>
    </w:p>
    <w:p>
      <w:pPr>
        <w:ind w:right="21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addressed in our comments. In some of our comments, we may ask you to provide us with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information so we may better understand your disclosure.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right="2439" w:firstLine="1474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respond to this letter by amending your registration statement and providing the</w:t>
      </w:r>
    </w:p>
    <w:p>
      <w:pPr>
        <w:ind w:right="19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requested information. If you do not believe our comments apply to your facts and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circumstances or do not believe an amendment is appropriate, please tell us why in your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response.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After reviewing any amendment to your registration statement and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information you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provide in response to these comments, we may have additional comments.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Registration Statement on Form S-1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Cover Page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32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1.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Please disclose on the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prospectus cover page the discounted price at which CF Principal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Investments LLC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("Cantor") will purchase shares under the Common Stock Purchase</w:t>
      </w: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Agreement.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Committed Equity Financing, page 39</w:t>
      </w:r>
    </w:p>
    <w:p>
      <w:pPr>
        <w:sectPr>
          <w:pgSz w:w="11900" w:h="16914" w:orient="portrait"/>
          <w:cols w:equalWidth="0" w:num="1">
            <w:col w:w="10139"/>
          </w:cols>
          <w:pgMar w:left="320" w:top="218" w:right="1440" w:bottom="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Your description of the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sectPr>
          <w:pgSz w:w="11900" w:h="16914" w:orient="portrait"/>
          <w:cols w:equalWidth="0" w:num="2">
            <w:col w:w="5180" w:space="720"/>
            <w:col w:w="4239"/>
          </w:cols>
          <w:pgMar w:left="320" w:top="218" w:right="144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Commitment Shares in the registration statement does not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correspond to the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description of these shares in the Common Stock Purchase Agreement</w:t>
      </w: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that is filed as</w:t>
      </w:r>
    </w:p>
    <w:p>
      <w:pPr>
        <w:ind w:left="5900" w:right="1919" w:hanging="5896"/>
        <w:spacing w:after="0" w:line="26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Exhibit 10.13. Please advise and file as an exhibit any document that evidences these terms.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may have further comment.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Dr. Keyvan Mohajer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SoundHound AI, Inc.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October 5, 2022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2</w:t>
      </w:r>
    </w:p>
    <w:p>
      <w:pPr>
        <w:ind w:right="2119" w:firstLine="8"/>
        <w:spacing w:after="0" w:line="238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indicate that Cantor is not obligated to buy any Class A shares under the Purchase</w:t>
      </w:r>
    </w:p>
    <w:p>
      <w:pPr>
        <w:ind w:right="24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Agreement if such shares, when aggregated with all other Class A shares beneficially</w:t>
      </w:r>
    </w:p>
    <w:p>
      <w:pPr>
        <w:ind w:right="21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owned by Cantor and its affiliates, would result in it beneficially owning more than 4.99%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"/>
        </w:trPr>
        <w:tc>
          <w:tcPr>
            <w:tcW w:w="2580" w:type="dxa"/>
            <w:vAlign w:val="bottom"/>
          </w:tcPr>
          <w:p>
            <w:pPr>
              <w:ind w:left="96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of the company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</w:t>
            </w:r>
          </w:p>
        </w:tc>
        <w:tc>
          <w:tcPr>
            <w:tcW w:w="5420" w:type="dxa"/>
            <w:vAlign w:val="bottom"/>
          </w:tcPr>
          <w:p>
            <w:pPr>
              <w:ind w:left="6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outstanding Class A shares. Disclose the purpose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58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this limitation.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4.99% beneficial ownership cap does not prevent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9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Highlight that the</w:t>
            </w:r>
          </w:p>
        </w:tc>
        <w:tc>
          <w:tcPr>
            <w:tcW w:w="5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Cantor from</w:t>
      </w:r>
    </w:p>
    <w:p>
      <w:pPr>
        <w:ind w:right="2659" w:firstLine="948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selling some or all of the Class A shares it acquires and then acquiring additional shares,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accordingly, Cantor will be able to sell shares in excess of the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"/>
        </w:trPr>
        <w:tc>
          <w:tcPr>
            <w:tcW w:w="7860" w:type="dxa"/>
            <w:vAlign w:val="bottom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4.99% beneficial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73"/>
              </w:rPr>
              <w:t>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60" w:type="dxa"/>
            <w:vAlign w:val="bottom"/>
          </w:tcPr>
          <w:p>
            <w:pPr>
              <w:ind w:left="9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9"/>
              </w:rPr>
              <w:t>ownership cap while never holding more than 4.99% of the company</w:t>
            </w: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outstanding Class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786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 shares at any given time.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914" w:orient="portrait"/>
          <w:cols w:equalWidth="0" w:num="1">
            <w:col w:w="10139"/>
          </w:cols>
          <w:pgMar w:left="320" w:top="218" w:right="1440" w:bottom="0" w:gutter="0" w:footer="0" w:header="0"/>
          <w:type w:val="continuous"/>
        </w:sectPr>
      </w:pPr>
    </w:p>
    <w:bookmarkStart w:id="1" w:name="page2"/>
    <w:bookmarkEnd w:id="1"/>
    <w:p>
      <w:pPr>
        <w:ind w:right="1819"/>
        <w:spacing w:after="0" w:line="34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Effect of Sales of Our Shares under the Purchase Agreement on Our Stockholders, page 42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right="2019" w:firstLine="8"/>
        <w:spacing w:after="0" w:line="257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revise the table on page 43 to include assumed trading prices of your Class A</w:t>
      </w:r>
    </w:p>
    <w:p>
      <w:pPr>
        <w:ind w:right="19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shares that are below your current trading price and at the threshold price of $1.00.</w:t>
      </w:r>
    </w:p>
    <w:p>
      <w:pPr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Plan of Distribution (Conflict of Interest), page 116</w:t>
      </w:r>
    </w:p>
    <w:p>
      <w:pPr>
        <w:spacing w:after="0" w:line="169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19" w:firstLine="8"/>
        <w:spacing w:after="0" w:line="257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clarify how the provisions of Regulation M may prohibit Cantor and any other</w:t>
      </w: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distribution participants that are participating in the distribution</w:t>
      </w:r>
    </w:p>
    <w:p>
      <w:pPr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 the company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6"/>
          <w:szCs w:val="16"/>
          <w:color w:val="auto"/>
        </w:rPr>
        <w:t>s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securities from:</w:t>
      </w:r>
    </w:p>
    <w:p>
      <w:pPr>
        <w:jc w:val="right"/>
        <w:ind w:right="181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engaging in market making activities (e.g., placing bids or making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purchases to</w:t>
      </w: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stabilize the price of the common stock) while the equity line is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 effect; and</w:t>
      </w:r>
    </w:p>
    <w:p>
      <w:pPr>
        <w:ind w:left="138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purchasing shares in the open market while the equity line is in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effect.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General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right="2239" w:firstLine="8"/>
        <w:spacing w:after="0" w:line="257" w:lineRule="auto"/>
        <w:tabs>
          <w:tab w:leader="none" w:pos="948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provide the interim financial statements of Archimedes Tech SPAC Partners Co.</w:t>
      </w: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 the quarter ended March 31, 2022.</w:t>
      </w:r>
    </w:p>
    <w:p>
      <w:pPr>
        <w:ind w:right="2019" w:firstLine="842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remind you that the company and its management are responsible for the accuracy</w:t>
      </w:r>
    </w:p>
    <w:p>
      <w:pPr>
        <w:ind w:right="1819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adequacy of their disclosures, notwithstanding any review, comments, action or absence of</w:t>
      </w:r>
    </w:p>
    <w:p>
      <w:pPr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action by the staff.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right="2019" w:firstLine="737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Refer to Rules 460 and 461 regarding requests for acceleration. Please allow adequate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time for us to review any amendment prior to the requested effective date of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registration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statement.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right="2439" w:firstLine="737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contact Kathleen Krebs, Special Counsel, at 202-551-3350 or Joshua Shainess,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Legal Branch Chief, at 202-551-7951 with any other questions.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4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 LastNameDr. Keyvan Mohajer</w:t>
            </w:r>
          </w:p>
        </w:tc>
        <w:tc>
          <w:tcPr>
            <w:tcW w:w="2540" w:type="dxa"/>
            <w:vAlign w:val="bottom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Sincerely,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1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Comapany NameSoundHound AI, Inc.</w:t>
            </w:r>
          </w:p>
        </w:tc>
        <w:tc>
          <w:tcPr>
            <w:tcW w:w="2540" w:type="dxa"/>
            <w:vAlign w:val="bottom"/>
            <w:vMerge w:val="restart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5"/>
              </w:rPr>
              <w:t>Division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1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October 5, 2022 Page 2</w:t>
            </w:r>
          </w:p>
        </w:tc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1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Corporation Finance</w:t>
            </w:r>
          </w:p>
        </w:tc>
        <w:tc>
          <w:tcPr>
            <w:tcW w:w="2540" w:type="dxa"/>
            <w:vAlign w:val="bottom"/>
            <w:vMerge w:val="restart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Office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1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 LastName</w:t>
            </w:r>
          </w:p>
        </w:tc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Technology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139"/>
      </w:cols>
      <w:pgMar w:left="320" w:top="11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3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2023-03-20T23:21:04Z</dcterms:created>
  <dcterms:modified xsi:type="dcterms:W3CDTF">2023-03-20T23:21:04Z</dcterms:modified>
</cp:coreProperties>
</file>