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8507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850709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Global Catalyst Partners III L P</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42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3903 LITTLE VALLEY RD</w:t>
            </w:r>
          </w:p>
        </w:tc>
        <w:tc>
          <w:tcPr>
            <w:tcW w:w="14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SUNOL</w:t>
            </w:r>
          </w:p>
        </w:tc>
        <w:tc>
          <w:tcPr>
            <w:tcW w:w="1300" w:type="dxa"/>
            <w:vAlign w:val="bottom"/>
          </w:tcPr>
          <w:p>
            <w:pPr>
              <w:ind w:left="320"/>
              <w:spacing w:after="0"/>
              <w:rPr>
                <w:sz w:val="20"/>
                <w:szCs w:val="20"/>
                <w:color w:val="auto"/>
              </w:rPr>
            </w:pPr>
            <w:r>
              <w:rPr>
                <w:rFonts w:ascii="Arial" w:cs="Arial" w:eastAsia="Arial" w:hAnsi="Arial"/>
                <w:sz w:val="18"/>
                <w:szCs w:val="18"/>
                <w:color w:val="0000FF"/>
              </w:rPr>
              <w:t>CA</w:t>
            </w:r>
          </w:p>
        </w:tc>
        <w:tc>
          <w:tcPr>
            <w:tcW w:w="1420" w:type="dxa"/>
            <w:vAlign w:val="bottom"/>
          </w:tcPr>
          <w:p>
            <w:pPr>
              <w:ind w:left="240"/>
              <w:spacing w:after="0"/>
              <w:rPr>
                <w:sz w:val="20"/>
                <w:szCs w:val="20"/>
                <w:color w:val="auto"/>
              </w:rPr>
            </w:pPr>
            <w:r>
              <w:rPr>
                <w:rFonts w:ascii="Arial" w:cs="Arial" w:eastAsia="Arial" w:hAnsi="Arial"/>
                <w:sz w:val="18"/>
                <w:szCs w:val="18"/>
                <w:color w:val="0000FF"/>
              </w:rPr>
              <w:t>94586</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42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06/05/2023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 w:type="dxa"/>
            <w:vAlign w:val="bottom"/>
          </w:tcPr>
          <w:p>
            <w:pPr>
              <w:spacing w:after="0"/>
              <w:rPr>
                <w:sz w:val="14"/>
                <w:szCs w:val="14"/>
                <w:color w:val="auto"/>
              </w:rPr>
            </w:pPr>
          </w:p>
        </w:tc>
        <w:tc>
          <w:tcPr>
            <w:tcW w:w="134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3"/>
          </w:tcPr>
          <w:p>
            <w:pPr>
              <w:ind w:left="2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3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48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06/05/2023</w:t>
            </w: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260"/>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87"/>
              </w:rPr>
              <w:t>7,037,640</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1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28,150,565</w:t>
            </w:r>
          </w:p>
        </w:tc>
        <w:tc>
          <w:tcPr>
            <w:tcW w:w="92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20" w:type="dxa"/>
            <w:vAlign w:val="bottom"/>
            <w:tcBorders>
              <w:top w:val="single" w:sz="8" w:color="2C2C2C"/>
            </w:tcBorders>
            <w:gridSpan w:val="16"/>
          </w:tcPr>
          <w:p>
            <w:pPr>
              <w:jc w:val="center"/>
              <w:ind w:left="1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80" w:type="dxa"/>
            <w:vAlign w:val="bottom"/>
            <w:gridSpan w:val="12"/>
          </w:tcPr>
          <w:p>
            <w:pPr>
              <w:jc w:val="center"/>
              <w:ind w:left="1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6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Price of</w:t>
            </w:r>
          </w:p>
        </w:tc>
        <w:tc>
          <w:tcPr>
            <w:tcW w:w="12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gridSpan w:val="2"/>
          </w:tcPr>
          <w:p>
            <w:pPr>
              <w:ind w:left="3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6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Global Catalyst Partners III L P</w:t>
              </w:r>
            </w:hyperlink>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(Middle)</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0000FF"/>
              </w:rPr>
              <w:t>3903 LITTLE VALLEY RD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color w:val="0000FF"/>
                <w:w w:val="99"/>
              </w:rPr>
              <w:t>SUNOL</w:t>
            </w:r>
          </w:p>
        </w:tc>
        <w:tc>
          <w:tcPr>
            <w:tcW w:w="74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CA</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94586</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4"/>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gridSpan w:val="7"/>
          </w:tcPr>
          <w:p>
            <w:pPr>
              <w:spacing w:after="0" w:line="224" w:lineRule="exact"/>
              <w:rPr>
                <w:rFonts w:ascii="Arial" w:cs="Arial" w:eastAsia="Arial" w:hAnsi="Arial"/>
                <w:sz w:val="22"/>
                <w:szCs w:val="22"/>
                <w:color w:val="0000EE"/>
                <w:w w:val="91"/>
              </w:rPr>
            </w:pPr>
            <w:hyperlink r:id="rId14">
              <w:r>
                <w:rPr>
                  <w:rFonts w:ascii="Arial" w:cs="Arial" w:eastAsia="Arial" w:hAnsi="Arial"/>
                  <w:sz w:val="22"/>
                  <w:szCs w:val="22"/>
                  <w:color w:val="0000EE"/>
                  <w:w w:val="91"/>
                </w:rPr>
                <w:t>Global Catalyst Venture Management III, LLC</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(Middle)</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0000FF"/>
              </w:rPr>
              <w:t>3903 LITTLE VALLEY RD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color w:val="0000FF"/>
                <w:w w:val="99"/>
              </w:rPr>
              <w:t>SUNOL</w:t>
            </w:r>
          </w:p>
        </w:tc>
        <w:tc>
          <w:tcPr>
            <w:tcW w:w="74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CA</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94586</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6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-5213985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40" w:right="2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5, 2023, Global Catalyst Partners III, L.P. ("GCP III") distributed in-kind, without consideration, 7,037,640 shares of Class A Common Stock pro-rata to its partners, including its limited partners and its general partner, Global Catalyst Venture Management III, LLC ("GCVM III"), in accordance with the exemptions under Rule 16a-9 and Rule 16a-13 of the Securities Exchange Act of 1934, as amended. Upon receipt by GCVM III of its pro rata interest of the distribution (751,690 shares of Class A Common Stock), GCVM III distributed in-kind, without consideration, all such shares pro-rata to its members in accordance with the exemptions under Rule 16a-9 and Rule 16a-13 of the Securities Exchange Act of 1934, as amended.</w:t>
      </w:r>
    </w:p>
    <w:p>
      <w:pPr>
        <w:sectPr>
          <w:pgSz w:w="11900" w:h="16838" w:orient="portrait"/>
          <w:cols w:equalWidth="0" w:num="1">
            <w:col w:w="11080"/>
          </w:cols>
          <w:pgMar w:left="460" w:top="226" w:right="359" w:bottom="0" w:gutter="0" w:footer="0" w:header="0"/>
          <w:type w:val="continuous"/>
        </w:sectPr>
      </w:pPr>
    </w:p>
    <w:bookmarkStart w:id="1" w:name="page2"/>
    <w:bookmarkEnd w:id="1"/>
    <w:p>
      <w:pPr>
        <w:jc w:val="both"/>
        <w:ind w:firstLine="9"/>
        <w:spacing w:after="0" w:line="233" w:lineRule="auto"/>
        <w:tabs>
          <w:tab w:leader="none" w:pos="13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held directly by GCP III, of which GCVM III is the general partner. GCVM III disclaims beneficial ownership of such shares for purposes of Section 16 of the Securities Exchange Act of 1934, as amended ("Section 16"), except to the extent of its pecuniary interest therein, if any, and this report shall not be deemed an admission that such shares are beneficially owned by it for Section 16 or any other purpose.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0700"/>
          </w:cols>
          <w:pgMar w:left="500" w:top="142" w:right="699" w:bottom="1440" w:gutter="0" w:footer="0" w:header="0"/>
        </w:sectPr>
      </w:pPr>
    </w:p>
    <w:p>
      <w:pPr>
        <w:spacing w:after="0" w:line="141"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Global Catalyst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0</wp:posOffset>
            </wp:positionV>
            <wp:extent cx="12585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L.P., By: Global Catalyst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15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1569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Venture Management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24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2458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84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 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8896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88963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8585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858520" cy="8890"/>
                    </a:xfrm>
                    <a:prstGeom prst="rect">
                      <a:avLst/>
                    </a:prstGeom>
                    <a:noFill/>
                  </pic:spPr>
                </pic:pic>
              </a:graphicData>
            </a:graphic>
          </wp:anchor>
        </w:drawing>
      </w:r>
    </w:p>
    <w:p>
      <w:pPr>
        <w:spacing w:after="0" w:line="3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Global Catalyst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1070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07061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Management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39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Kamran Elahian,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363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3634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778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5"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8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0000FF"/>
        </w:rPr>
        <w:t>06/07/2023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color w:val="0000FF"/>
        </w:rPr>
        <w:t>06/07/2023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46" w:lineRule="exact"/>
        <w:rPr>
          <w:sz w:val="20"/>
          <w:szCs w:val="20"/>
          <w:color w:val="auto"/>
        </w:rPr>
      </w:pPr>
    </w:p>
    <w:p>
      <w:pPr>
        <w:sectPr>
          <w:pgSz w:w="11900" w:h="16838" w:orient="portrait"/>
          <w:cols w:equalWidth="0" w:num="2">
            <w:col w:w="8660" w:space="80"/>
            <w:col w:w="1960"/>
          </w:cols>
          <w:pgMar w:left="500" w:top="142" w:right="69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00"/>
      </w:cols>
      <w:pgMar w:left="500" w:top="142" w:right="6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12" Type="http://schemas.openxmlformats.org/officeDocument/2006/relationships/hyperlink" Target="http://www.sec.gov/cgi-bin/browse-edgar?action=getcompany&amp;CIK=0001323582" TargetMode="External"/><Relationship Id="rId13" Type="http://schemas.openxmlformats.org/officeDocument/2006/relationships/hyperlink" Target="http://www.sec.gov/cgi-bin/browse-edgar?action=getcompany&amp;CIK=0001840856" TargetMode="External"/><Relationship Id="rId14" Type="http://schemas.openxmlformats.org/officeDocument/2006/relationships/hyperlink" Target="http://www.sec.gov/cgi-bin/browse-edgar?action=getcompany&amp;CIK=00019272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2023-06-07T15:19:35Z</dcterms:created>
  <dcterms:modified xsi:type="dcterms:W3CDTF">2023-06-07T15:19:35Z</dcterms:modified>
</cp:coreProperties>
</file>