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836100107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836100107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12,477,814.00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12,544,862.00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12,664,189.00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40"/>
          </w:cols>
          <w:pgMar w:left="360" w:top="166" w:right="8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2093 PHILADELPHIA PIKE #1968, 2093 PHILADELPHIA PIKE #1968, CLAYMONT, DELAWARE, 19703.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836100107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60"/>
          </w:cols>
          <w:pgMar w:left="360" w:top="166" w:right="87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12,664,189.00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12,477,814.00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12,544,862.00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Pierce Fenner</w:t>
      </w:r>
    </w:p>
    <w:p>
      <w:pPr>
        <w:spacing w:after="0" w:line="1" w:lineRule="exact"/>
        <w:rPr>
          <w:sz w:val="20"/>
          <w:szCs w:val="20"/>
          <w:color w:val="auto"/>
        </w:rPr>
      </w:pPr>
    </w:p>
    <w:p>
      <w:pPr>
        <w:ind w:right="200" w:firstLine="6"/>
        <w:spacing w:after="0" w:line="235" w:lineRule="auto"/>
        <w:tabs>
          <w:tab w:leader="none" w:pos="22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Smith, Inc., a broker dealer registered under section 15 of the Act (15 U.S.C. 78o); U.S. Trust Co of Delaware, a corporation which holding does not exceed one percent of the reported securities; and Merrill Lynch International, a non-U.S. institution in accordance with section 240.13d-1(b)(1)(ii)(J).</w:t>
      </w:r>
    </w:p>
    <w:p>
      <w:pPr>
        <w:spacing w:after="0" w:line="16"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Andres Ortiz</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8"/>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2025-11-14T12:48:44Z</dcterms:created>
  <dcterms:modified xsi:type="dcterms:W3CDTF">2025-11-14T12:48:44Z</dcterms:modified>
</cp:coreProperties>
</file>