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The email following was distributed to employees of SoundHound,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Team SoundHound,</w:t>
      </w:r>
    </w:p>
    <w:p>
      <w:pPr>
        <w:spacing w:after="0" w:line="225" w:lineRule="exact"/>
        <w:rPr>
          <w:sz w:val="24"/>
          <w:szCs w:val="24"/>
          <w:color w:val="auto"/>
        </w:rPr>
      </w:pPr>
    </w:p>
    <w:p>
      <w:pPr>
        <w:ind w:right="400"/>
        <w:spacing w:after="0" w:line="279" w:lineRule="auto"/>
        <w:rPr>
          <w:sz w:val="20"/>
          <w:szCs w:val="20"/>
          <w:color w:val="auto"/>
        </w:rPr>
      </w:pPr>
      <w:r>
        <w:rPr>
          <w:rFonts w:ascii="Arial" w:cs="Arial" w:eastAsia="Arial" w:hAnsi="Arial"/>
          <w:sz w:val="17"/>
          <w:szCs w:val="17"/>
          <w:color w:val="auto"/>
        </w:rPr>
        <w:t>We are making great progress in our de-SPAC and we wanted to give you an update. After filing the first draft of the S-4 in early January with the Securities and Exchange Commission (SEC), we received comments back in early February and quickly re-filed our responses to those comments. We expect a couple more rounds of comments from the SEC as is normal in these transactions. The engagement has been constructive and in a positive direction which gives us optimism around closing this transaction and becoming public, targeted for April.</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Shareworks Migration: Blackout Period</w:t>
      </w:r>
    </w:p>
    <w:p>
      <w:pPr>
        <w:spacing w:after="0" w:line="27" w:lineRule="exact"/>
        <w:rPr>
          <w:sz w:val="24"/>
          <w:szCs w:val="24"/>
          <w:color w:val="auto"/>
        </w:rPr>
      </w:pPr>
    </w:p>
    <w:p>
      <w:pPr>
        <w:ind w:right="20"/>
        <w:spacing w:after="0" w:line="267" w:lineRule="auto"/>
        <w:rPr>
          <w:sz w:val="20"/>
          <w:szCs w:val="20"/>
          <w:color w:val="auto"/>
        </w:rPr>
      </w:pPr>
      <w:r>
        <w:rPr>
          <w:rFonts w:ascii="Arial" w:cs="Arial" w:eastAsia="Arial" w:hAnsi="Arial"/>
          <w:sz w:val="17"/>
          <w:szCs w:val="17"/>
          <w:color w:val="auto"/>
        </w:rPr>
        <w:t xml:space="preserve">There are several other requirements to becoming a public company, one of which will require us to upgrade our stock administration platform, </w:t>
      </w:r>
      <w:r>
        <w:rPr>
          <w:rFonts w:ascii="Arial" w:cs="Arial" w:eastAsia="Arial" w:hAnsi="Arial"/>
          <w:sz w:val="17"/>
          <w:szCs w:val="17"/>
          <w:i w:val="1"/>
          <w:iCs w:val="1"/>
          <w:color w:val="auto"/>
        </w:rPr>
        <w:t>Shareworks</w:t>
      </w:r>
      <w:r>
        <w:rPr>
          <w:rFonts w:ascii="Arial" w:cs="Arial" w:eastAsia="Arial" w:hAnsi="Arial"/>
          <w:sz w:val="17"/>
          <w:szCs w:val="17"/>
          <w:color w:val="auto"/>
        </w:rPr>
        <w:t>. To convert all of the outstanding employee equity grants to the public company platform, we will need to effectively shut down the system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period of time and complete the migration before our close (what we previously communicated as the "blackout period"). While the exact timing of that shut down is not known yet with certainty, generally that period can last 2-3 weeks. We wanted to give you sufficient lead time in case you wanted to make any adjustments, like exercising your options or updating your contact information. To that end, and to be safe, </w:t>
      </w:r>
      <w:r>
        <w:rPr>
          <w:rFonts w:ascii="Arial" w:cs="Arial" w:eastAsia="Arial" w:hAnsi="Arial"/>
          <w:sz w:val="17"/>
          <w:szCs w:val="17"/>
          <w:b w:val="1"/>
          <w:bCs w:val="1"/>
          <w:color w:val="auto"/>
        </w:rPr>
        <w:t>we recommend that you assume the</w:t>
      </w:r>
      <w:r>
        <w:rPr>
          <w:rFonts w:ascii="Arial" w:cs="Arial" w:eastAsia="Arial" w:hAnsi="Arial"/>
          <w:sz w:val="17"/>
          <w:szCs w:val="17"/>
          <w:color w:val="auto"/>
        </w:rPr>
        <w:t xml:space="preserve"> </w:t>
      </w:r>
      <w:r>
        <w:rPr>
          <w:rFonts w:ascii="Arial" w:cs="Arial" w:eastAsia="Arial" w:hAnsi="Arial"/>
          <w:sz w:val="17"/>
          <w:szCs w:val="17"/>
          <w:b w:val="1"/>
          <w:bCs w:val="1"/>
          <w:color w:val="auto"/>
        </w:rPr>
        <w:t>Shareworks system will be blocked for any updates or transactions as of March 15</w:t>
      </w:r>
      <w:r>
        <w:rPr>
          <w:rFonts w:ascii="Arial" w:cs="Arial" w:eastAsia="Arial" w:hAnsi="Arial"/>
          <w:sz w:val="17"/>
          <w:szCs w:val="17"/>
          <w:color w:val="auto"/>
        </w:rPr>
        <w:t>. Although not yet confirmed or finalized, we are planning to</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 the shares of SoundHound’s current shareholders that will be issued at the time of the business combination (which would includes shares issued pursuant to any option exercised prior to the blackout period, but not any unexercised options) so that those shares (if not subject to lock-up) can be traded shortly after closing, as opposed to waiting for the Form S-8 registration, which would occur approximately 2 months after closing. We will keep you updated with more details as we get closer to the final decision on timing, and we will seek to minimize the disruption, but we want to be transparent on the moving pieces knowing that it may be prudent to plan conservatively.</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Upcoming Information</w:t>
      </w:r>
    </w:p>
    <w:p>
      <w:pPr>
        <w:spacing w:after="0" w:line="27"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Our next company meeting will be in mid-March, where we will give you another status update and more information on what to expect as we go public. We have had a series of employee information sessions, providing an overview of the SPAC process, options and RSUs, and tax implications in the US. Thank you for the great engagement during those sessions. We will continue to keep you informed and equipped with useful information on equity, and what will happen in the de-SPAC process. Please keep an eye out for additional education sessions, and see below for useful information or where to go if you have questions.</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continued focus and hard work.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Nitesh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communication refers to a proposed transaction between Archimedes Tech SPAC Partners Co. ("Archimedes") and SoundHound, Inc. (“SoundHound”).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This communication contains forward-looking statements, which are based on estimates, assumptions, and expectations. Actual results and performance could differ materially and adversely from those expressed or implied in forward-looking statements. Archimedes and SoundHound do not undertake any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2022-03-03T05:20:13Z</dcterms:created>
  <dcterms:modified xsi:type="dcterms:W3CDTF">2022-03-03T05:20:13Z</dcterms:modified>
</cp:coreProperties>
</file>